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1E0"/>
      </w:tblPr>
      <w:tblGrid>
        <w:gridCol w:w="9912"/>
        <w:gridCol w:w="5931"/>
      </w:tblGrid>
      <w:tr w:rsidR="00A25668" w:rsidRPr="007A48B0" w:rsidTr="00391B8A">
        <w:tc>
          <w:tcPr>
            <w:tcW w:w="9912" w:type="dxa"/>
          </w:tcPr>
          <w:p w:rsidR="00A25668" w:rsidRPr="007A48B0" w:rsidRDefault="00A25668" w:rsidP="00795521">
            <w:pPr>
              <w:pStyle w:val="2"/>
              <w:rPr>
                <w:szCs w:val="28"/>
              </w:rPr>
            </w:pPr>
          </w:p>
        </w:tc>
        <w:tc>
          <w:tcPr>
            <w:tcW w:w="5931" w:type="dxa"/>
            <w:vAlign w:val="center"/>
          </w:tcPr>
          <w:p w:rsidR="00A25668" w:rsidRPr="007A48B0" w:rsidRDefault="00A25668" w:rsidP="009C43B0">
            <w:pPr>
              <w:pStyle w:val="2"/>
              <w:ind w:firstLine="0"/>
              <w:jc w:val="center"/>
              <w:rPr>
                <w:szCs w:val="28"/>
              </w:rPr>
            </w:pPr>
            <w:r w:rsidRPr="007A48B0">
              <w:rPr>
                <w:szCs w:val="28"/>
              </w:rPr>
              <w:t>Утвержден</w:t>
            </w:r>
          </w:p>
          <w:p w:rsidR="001E391E" w:rsidRDefault="0061593D" w:rsidP="00AD50C5">
            <w:pPr>
              <w:jc w:val="center"/>
              <w:rPr>
                <w:sz w:val="28"/>
                <w:szCs w:val="28"/>
              </w:rPr>
            </w:pPr>
            <w:r w:rsidRPr="007A48B0">
              <w:rPr>
                <w:sz w:val="28"/>
                <w:szCs w:val="28"/>
              </w:rPr>
              <w:t>Р</w:t>
            </w:r>
            <w:r w:rsidR="005C1052">
              <w:rPr>
                <w:sz w:val="28"/>
                <w:szCs w:val="28"/>
              </w:rPr>
              <w:t>аспоряжением</w:t>
            </w:r>
            <w:r>
              <w:rPr>
                <w:sz w:val="28"/>
                <w:szCs w:val="28"/>
              </w:rPr>
              <w:t xml:space="preserve"> Предс</w:t>
            </w:r>
            <w:r w:rsidR="001E391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дателя </w:t>
            </w:r>
            <w:r w:rsidR="00AD50C5">
              <w:rPr>
                <w:sz w:val="28"/>
                <w:szCs w:val="28"/>
              </w:rPr>
              <w:t xml:space="preserve">контрольно-ревизионной комиссии </w:t>
            </w:r>
          </w:p>
          <w:p w:rsidR="00A25668" w:rsidRPr="007A48B0" w:rsidRDefault="00AD50C5" w:rsidP="00CC2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40D8">
              <w:rPr>
                <w:sz w:val="28"/>
                <w:szCs w:val="28"/>
              </w:rPr>
              <w:t xml:space="preserve"> </w:t>
            </w:r>
            <w:r w:rsidR="00CC27A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</w:t>
            </w:r>
            <w:r w:rsidR="00A25668" w:rsidRPr="007A48B0">
              <w:rPr>
                <w:sz w:val="28"/>
                <w:szCs w:val="28"/>
              </w:rPr>
              <w:t>от</w:t>
            </w:r>
            <w:r w:rsidR="00C840D8">
              <w:rPr>
                <w:sz w:val="28"/>
                <w:szCs w:val="28"/>
              </w:rPr>
              <w:t xml:space="preserve"> 29 декабря </w:t>
            </w:r>
            <w:r>
              <w:rPr>
                <w:sz w:val="28"/>
                <w:szCs w:val="28"/>
              </w:rPr>
              <w:t>201</w:t>
            </w:r>
            <w:r w:rsidR="00CC27A1">
              <w:rPr>
                <w:sz w:val="28"/>
                <w:szCs w:val="28"/>
              </w:rPr>
              <w:t>2</w:t>
            </w:r>
            <w:r w:rsidR="00A25668" w:rsidRPr="007A48B0">
              <w:rPr>
                <w:sz w:val="28"/>
                <w:szCs w:val="28"/>
              </w:rPr>
              <w:t xml:space="preserve"> года</w:t>
            </w:r>
          </w:p>
        </w:tc>
      </w:tr>
    </w:tbl>
    <w:p w:rsidR="00CC1B54" w:rsidRPr="007A48B0" w:rsidRDefault="00A25668" w:rsidP="00CC1B54">
      <w:pPr>
        <w:pStyle w:val="2"/>
        <w:jc w:val="center"/>
        <w:rPr>
          <w:b/>
          <w:szCs w:val="28"/>
        </w:rPr>
      </w:pPr>
      <w:r w:rsidRPr="007A48B0">
        <w:rPr>
          <w:b/>
          <w:szCs w:val="28"/>
        </w:rPr>
        <w:t>П</w:t>
      </w:r>
      <w:r w:rsidR="00CC1B54" w:rsidRPr="007A48B0">
        <w:rPr>
          <w:b/>
          <w:szCs w:val="28"/>
        </w:rPr>
        <w:t>Л</w:t>
      </w:r>
      <w:r w:rsidRPr="007A48B0">
        <w:rPr>
          <w:b/>
          <w:szCs w:val="28"/>
        </w:rPr>
        <w:t>АН</w:t>
      </w:r>
    </w:p>
    <w:p w:rsidR="00A25668" w:rsidRPr="007A48B0" w:rsidRDefault="00A25668" w:rsidP="00CC1B54">
      <w:pPr>
        <w:pStyle w:val="2"/>
        <w:jc w:val="center"/>
        <w:rPr>
          <w:b/>
          <w:szCs w:val="28"/>
        </w:rPr>
      </w:pPr>
      <w:r w:rsidRPr="007A48B0">
        <w:rPr>
          <w:b/>
          <w:szCs w:val="28"/>
        </w:rPr>
        <w:t xml:space="preserve">работы </w:t>
      </w:r>
      <w:r w:rsidR="00626B4E" w:rsidRPr="007A48B0">
        <w:rPr>
          <w:b/>
          <w:szCs w:val="28"/>
        </w:rPr>
        <w:t>контрольно-ревизионной комиссии Троснянского района</w:t>
      </w:r>
      <w:r w:rsidR="004D20EB">
        <w:rPr>
          <w:b/>
          <w:szCs w:val="28"/>
        </w:rPr>
        <w:t xml:space="preserve"> Орловской области</w:t>
      </w:r>
      <w:r w:rsidR="00626B4E" w:rsidRPr="007A48B0">
        <w:rPr>
          <w:b/>
          <w:szCs w:val="28"/>
        </w:rPr>
        <w:t xml:space="preserve"> на 201</w:t>
      </w:r>
      <w:r w:rsidR="00E23D9A">
        <w:rPr>
          <w:b/>
          <w:szCs w:val="28"/>
        </w:rPr>
        <w:t>3</w:t>
      </w:r>
      <w:r w:rsidR="00626B4E" w:rsidRPr="007A48B0">
        <w:rPr>
          <w:b/>
          <w:szCs w:val="28"/>
        </w:rPr>
        <w:t xml:space="preserve"> год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5001"/>
        <w:gridCol w:w="2268"/>
        <w:gridCol w:w="1559"/>
        <w:gridCol w:w="1276"/>
        <w:gridCol w:w="2126"/>
        <w:gridCol w:w="2264"/>
        <w:gridCol w:w="1783"/>
        <w:gridCol w:w="3652"/>
        <w:gridCol w:w="2708"/>
        <w:gridCol w:w="2708"/>
        <w:gridCol w:w="5416"/>
      </w:tblGrid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№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п/п</w:t>
            </w:r>
          </w:p>
        </w:tc>
        <w:tc>
          <w:tcPr>
            <w:tcW w:w="5001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Наименование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 xml:space="preserve"> контрольного мероприятия</w:t>
            </w:r>
          </w:p>
        </w:tc>
        <w:tc>
          <w:tcPr>
            <w:tcW w:w="2268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Объекты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проверки</w:t>
            </w:r>
          </w:p>
        </w:tc>
        <w:tc>
          <w:tcPr>
            <w:tcW w:w="1559" w:type="dxa"/>
          </w:tcPr>
          <w:p w:rsidR="00405DF5" w:rsidRPr="004D20EB" w:rsidRDefault="00405DF5" w:rsidP="009C43B0">
            <w:pPr>
              <w:pStyle w:val="3"/>
              <w:spacing w:line="240" w:lineRule="auto"/>
              <w:ind w:left="0"/>
              <w:jc w:val="center"/>
              <w:rPr>
                <w:b/>
                <w:i w:val="0"/>
                <w:sz w:val="24"/>
              </w:rPr>
            </w:pPr>
            <w:r w:rsidRPr="004D20EB">
              <w:rPr>
                <w:b/>
                <w:i w:val="0"/>
                <w:sz w:val="24"/>
              </w:rPr>
              <w:t>Проверяемый период</w:t>
            </w:r>
          </w:p>
        </w:tc>
        <w:tc>
          <w:tcPr>
            <w:tcW w:w="1276" w:type="dxa"/>
          </w:tcPr>
          <w:p w:rsidR="00405DF5" w:rsidRPr="004D20EB" w:rsidRDefault="00405DF5" w:rsidP="009C43B0">
            <w:pPr>
              <w:pStyle w:val="3"/>
              <w:spacing w:line="240" w:lineRule="auto"/>
              <w:ind w:left="0"/>
              <w:jc w:val="center"/>
              <w:rPr>
                <w:b/>
                <w:i w:val="0"/>
                <w:sz w:val="24"/>
              </w:rPr>
            </w:pPr>
            <w:r w:rsidRPr="004D20EB">
              <w:rPr>
                <w:b/>
                <w:i w:val="0"/>
                <w:sz w:val="24"/>
              </w:rPr>
              <w:t>Сроки проведения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Ответственные исполнители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 xml:space="preserve">Основание для </w:t>
            </w:r>
          </w:p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>включения в план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9C43B0">
            <w:pPr>
              <w:jc w:val="center"/>
            </w:pPr>
            <w:r w:rsidRPr="004D20EB">
              <w:t>1</w:t>
            </w:r>
          </w:p>
        </w:tc>
        <w:tc>
          <w:tcPr>
            <w:tcW w:w="5001" w:type="dxa"/>
          </w:tcPr>
          <w:p w:rsidR="00405DF5" w:rsidRPr="004D20EB" w:rsidRDefault="00405DF5" w:rsidP="009C43B0">
            <w:pPr>
              <w:jc w:val="center"/>
            </w:pPr>
            <w:r w:rsidRPr="004D20EB">
              <w:t>2</w:t>
            </w:r>
          </w:p>
        </w:tc>
        <w:tc>
          <w:tcPr>
            <w:tcW w:w="2268" w:type="dxa"/>
          </w:tcPr>
          <w:p w:rsidR="00405DF5" w:rsidRPr="004D20EB" w:rsidRDefault="00405DF5" w:rsidP="009C43B0">
            <w:pPr>
              <w:jc w:val="center"/>
            </w:pPr>
            <w:r w:rsidRPr="004D20EB">
              <w:t>3</w:t>
            </w:r>
          </w:p>
        </w:tc>
        <w:tc>
          <w:tcPr>
            <w:tcW w:w="1559" w:type="dxa"/>
          </w:tcPr>
          <w:p w:rsidR="00405DF5" w:rsidRPr="004D20EB" w:rsidRDefault="00405DF5" w:rsidP="009C43B0">
            <w:pPr>
              <w:jc w:val="center"/>
            </w:pPr>
          </w:p>
        </w:tc>
        <w:tc>
          <w:tcPr>
            <w:tcW w:w="1276" w:type="dxa"/>
          </w:tcPr>
          <w:p w:rsidR="00405DF5" w:rsidRPr="004D20EB" w:rsidRDefault="00405DF5" w:rsidP="009C43B0">
            <w:pPr>
              <w:jc w:val="center"/>
            </w:pPr>
            <w:r w:rsidRPr="004D20EB">
              <w:t>4</w:t>
            </w:r>
          </w:p>
        </w:tc>
        <w:tc>
          <w:tcPr>
            <w:tcW w:w="2126" w:type="dxa"/>
          </w:tcPr>
          <w:p w:rsidR="00405DF5" w:rsidRPr="004D20EB" w:rsidRDefault="00405DF5" w:rsidP="009C43B0">
            <w:pPr>
              <w:jc w:val="center"/>
            </w:pPr>
            <w:r w:rsidRPr="004D20EB">
              <w:t>5</w:t>
            </w:r>
          </w:p>
        </w:tc>
        <w:tc>
          <w:tcPr>
            <w:tcW w:w="4047" w:type="dxa"/>
            <w:gridSpan w:val="2"/>
          </w:tcPr>
          <w:p w:rsidR="00405DF5" w:rsidRPr="004D20EB" w:rsidRDefault="00405DF5" w:rsidP="009C43B0">
            <w:pPr>
              <w:jc w:val="center"/>
            </w:pPr>
            <w:r w:rsidRPr="004D20EB">
              <w:t>6</w:t>
            </w:r>
          </w:p>
        </w:tc>
      </w:tr>
      <w:tr w:rsidR="00405DF5" w:rsidRPr="004D20EB" w:rsidTr="00582C15">
        <w:tc>
          <w:tcPr>
            <w:tcW w:w="15413" w:type="dxa"/>
            <w:gridSpan w:val="7"/>
          </w:tcPr>
          <w:p w:rsidR="00405DF5" w:rsidRPr="004D20EB" w:rsidRDefault="00405DF5" w:rsidP="004D20EB">
            <w:pPr>
              <w:ind w:right="313"/>
              <w:jc w:val="center"/>
            </w:pPr>
            <w:r w:rsidRPr="004D20EB">
              <w:rPr>
                <w:b/>
              </w:rPr>
              <w:t>1. Контрольные мероприятия</w:t>
            </w:r>
          </w:p>
        </w:tc>
        <w:tc>
          <w:tcPr>
            <w:tcW w:w="5435" w:type="dxa"/>
            <w:gridSpan w:val="2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5416" w:type="dxa"/>
            <w:gridSpan w:val="2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5416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1.1</w:t>
            </w:r>
          </w:p>
        </w:tc>
        <w:tc>
          <w:tcPr>
            <w:tcW w:w="5001" w:type="dxa"/>
          </w:tcPr>
          <w:p w:rsidR="00405DF5" w:rsidRPr="004D20EB" w:rsidRDefault="00405DF5" w:rsidP="004D20EB">
            <w:r w:rsidRPr="004D20EB">
              <w:t>Проведение контрольных мероприятий по поручению Главы района, председателя  Троснянского районного Совета народных депутатов</w:t>
            </w:r>
          </w:p>
        </w:tc>
        <w:tc>
          <w:tcPr>
            <w:tcW w:w="2268" w:type="dxa"/>
          </w:tcPr>
          <w:p w:rsidR="00405DF5" w:rsidRPr="004D20EB" w:rsidRDefault="00405DF5" w:rsidP="004D20EB">
            <w:r w:rsidRPr="004D20EB">
              <w:t>По объектам указанным в поручениях</w:t>
            </w:r>
          </w:p>
        </w:tc>
        <w:tc>
          <w:tcPr>
            <w:tcW w:w="1559" w:type="dxa"/>
          </w:tcPr>
          <w:p w:rsidR="00405DF5" w:rsidRPr="004D20EB" w:rsidRDefault="00405DF5" w:rsidP="004D20EB"/>
        </w:tc>
        <w:tc>
          <w:tcPr>
            <w:tcW w:w="1276" w:type="dxa"/>
          </w:tcPr>
          <w:p w:rsidR="00405DF5" w:rsidRPr="004D20EB" w:rsidRDefault="00AB0857" w:rsidP="00AB0857">
            <w:r>
              <w:t>В течение года</w:t>
            </w:r>
          </w:p>
        </w:tc>
        <w:tc>
          <w:tcPr>
            <w:tcW w:w="2126" w:type="dxa"/>
          </w:tcPr>
          <w:p w:rsidR="00405DF5" w:rsidRPr="004D20EB" w:rsidRDefault="00405DF5" w:rsidP="004D20EB">
            <w:r w:rsidRPr="004D20EB"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r w:rsidRPr="004D20EB">
              <w:t>Пункт 34 Положения</w:t>
            </w:r>
          </w:p>
          <w:p w:rsidR="00405DF5" w:rsidRPr="004D20EB" w:rsidRDefault="00405DF5" w:rsidP="004D20EB">
            <w:r w:rsidRPr="004D20EB">
              <w:t xml:space="preserve"> 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>1.2</w:t>
            </w:r>
          </w:p>
        </w:tc>
        <w:tc>
          <w:tcPr>
            <w:tcW w:w="5001" w:type="dxa"/>
          </w:tcPr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 xml:space="preserve">Проведение ревизий финансово-хозяйственной деятельности </w:t>
            </w:r>
          </w:p>
        </w:tc>
        <w:tc>
          <w:tcPr>
            <w:tcW w:w="2268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1559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1276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2126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4047" w:type="dxa"/>
            <w:gridSpan w:val="2"/>
          </w:tcPr>
          <w:p w:rsidR="00405DF5" w:rsidRPr="004D20EB" w:rsidRDefault="00405DF5" w:rsidP="004D20EB">
            <w:pPr>
              <w:rPr>
                <w:b/>
              </w:rPr>
            </w:pP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1.2.1</w:t>
            </w:r>
          </w:p>
        </w:tc>
        <w:tc>
          <w:tcPr>
            <w:tcW w:w="5001" w:type="dxa"/>
          </w:tcPr>
          <w:p w:rsidR="00405DF5" w:rsidRPr="004D20EB" w:rsidRDefault="00ED7893" w:rsidP="00ED7893">
            <w:r>
              <w:t>Проверка  использования средств районного бюджета, поступивших в</w:t>
            </w:r>
            <w:r w:rsidR="00405DF5" w:rsidRPr="004D20EB">
              <w:t xml:space="preserve"> бюджет Троснянского сельского поселения</w:t>
            </w:r>
            <w:r>
              <w:t>.</w:t>
            </w:r>
          </w:p>
        </w:tc>
        <w:tc>
          <w:tcPr>
            <w:tcW w:w="2268" w:type="dxa"/>
          </w:tcPr>
          <w:p w:rsidR="00405DF5" w:rsidRPr="004D20EB" w:rsidRDefault="00A31453" w:rsidP="004D20EB">
            <w:r>
              <w:t xml:space="preserve">Администрация </w:t>
            </w:r>
            <w:r w:rsidR="00104925">
              <w:t>Троснянского сельского поселения</w:t>
            </w:r>
          </w:p>
        </w:tc>
        <w:tc>
          <w:tcPr>
            <w:tcW w:w="1559" w:type="dxa"/>
          </w:tcPr>
          <w:p w:rsidR="00405DF5" w:rsidRPr="004D20EB" w:rsidRDefault="00CD1A02" w:rsidP="00B077DC">
            <w:r>
              <w:t>201</w:t>
            </w:r>
            <w:r w:rsidR="00B077DC">
              <w:t>1</w:t>
            </w:r>
            <w:r>
              <w:t>-2013 г</w:t>
            </w:r>
            <w:r w:rsidR="00B077DC">
              <w:t>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 xml:space="preserve">1 квартал </w:t>
            </w:r>
          </w:p>
        </w:tc>
        <w:tc>
          <w:tcPr>
            <w:tcW w:w="2126" w:type="dxa"/>
          </w:tcPr>
          <w:p w:rsidR="00405DF5" w:rsidRPr="004D20EB" w:rsidRDefault="00405DF5" w:rsidP="004D20EB">
            <w:r w:rsidRPr="004D20EB"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1.2.2</w:t>
            </w:r>
          </w:p>
        </w:tc>
        <w:tc>
          <w:tcPr>
            <w:tcW w:w="5001" w:type="dxa"/>
          </w:tcPr>
          <w:p w:rsidR="00405DF5" w:rsidRPr="004D20EB" w:rsidRDefault="00ED7893" w:rsidP="00ED7893">
            <w:r>
              <w:t>Проверка  использования средств районного бюджета, поступивших в</w:t>
            </w:r>
            <w:r w:rsidRPr="004D20EB">
              <w:t xml:space="preserve"> бюджет</w:t>
            </w:r>
            <w:r w:rsidR="00405DF5" w:rsidRPr="004D20EB">
              <w:t xml:space="preserve"> Жерновецкого сельского поселения</w:t>
            </w:r>
            <w:r>
              <w:t>.</w:t>
            </w:r>
          </w:p>
        </w:tc>
        <w:tc>
          <w:tcPr>
            <w:tcW w:w="2268" w:type="dxa"/>
          </w:tcPr>
          <w:p w:rsidR="00405DF5" w:rsidRPr="004D20EB" w:rsidRDefault="00104925" w:rsidP="00104925">
            <w:r>
              <w:t>Администрация Жерновецкого сельского поселения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2 квартал</w:t>
            </w:r>
          </w:p>
        </w:tc>
        <w:tc>
          <w:tcPr>
            <w:tcW w:w="2126" w:type="dxa"/>
          </w:tcPr>
          <w:p w:rsidR="00056AA3" w:rsidRPr="004D20EB" w:rsidRDefault="00056AA3" w:rsidP="00056AA3">
            <w:r w:rsidRPr="004D20EB">
              <w:t>Лапочкина Г.П.</w:t>
            </w:r>
          </w:p>
          <w:p w:rsidR="00405DF5" w:rsidRPr="004D20EB" w:rsidRDefault="00056AA3" w:rsidP="00056AA3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405DF5" w:rsidRPr="004D20EB" w:rsidRDefault="007E040D" w:rsidP="007E040D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1.2.3.</w:t>
            </w:r>
          </w:p>
        </w:tc>
        <w:tc>
          <w:tcPr>
            <w:tcW w:w="5001" w:type="dxa"/>
          </w:tcPr>
          <w:p w:rsidR="00405DF5" w:rsidRPr="004D20EB" w:rsidRDefault="007E040D" w:rsidP="007E040D">
            <w:r>
              <w:t>Проверка  использования средств районного бюджета, поступивших в</w:t>
            </w:r>
            <w:r w:rsidRPr="004D20EB">
              <w:t xml:space="preserve"> бюджет </w:t>
            </w:r>
            <w:r w:rsidR="00405DF5" w:rsidRPr="004D20EB">
              <w:t xml:space="preserve"> Воронецкого сельского поселения </w:t>
            </w:r>
            <w:r>
              <w:t>.</w:t>
            </w:r>
          </w:p>
        </w:tc>
        <w:tc>
          <w:tcPr>
            <w:tcW w:w="2268" w:type="dxa"/>
          </w:tcPr>
          <w:p w:rsidR="00405DF5" w:rsidRPr="004D20EB" w:rsidRDefault="00104925" w:rsidP="00104925">
            <w:r>
              <w:t>Администрация Воронецкого сельского поселения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3 квартал</w:t>
            </w:r>
          </w:p>
        </w:tc>
        <w:tc>
          <w:tcPr>
            <w:tcW w:w="2126" w:type="dxa"/>
          </w:tcPr>
          <w:p w:rsidR="00056AA3" w:rsidRPr="004D20EB" w:rsidRDefault="00056AA3" w:rsidP="00056AA3">
            <w:r w:rsidRPr="004D20EB">
              <w:t>Лапочкина Г.П.</w:t>
            </w:r>
          </w:p>
          <w:p w:rsidR="00405DF5" w:rsidRPr="004D20EB" w:rsidRDefault="00056AA3" w:rsidP="00056AA3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405DF5" w:rsidRPr="004D20EB" w:rsidRDefault="007E040D" w:rsidP="007E040D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1.2.4.</w:t>
            </w:r>
          </w:p>
        </w:tc>
        <w:tc>
          <w:tcPr>
            <w:tcW w:w="5001" w:type="dxa"/>
          </w:tcPr>
          <w:p w:rsidR="007E040D" w:rsidRDefault="007E040D" w:rsidP="004D20EB">
            <w:r>
              <w:t>Проверка  использования средств районного бюджета, поступивших в</w:t>
            </w:r>
            <w:r w:rsidRPr="004D20EB">
              <w:t xml:space="preserve"> бюджет  </w:t>
            </w:r>
          </w:p>
          <w:p w:rsidR="00405DF5" w:rsidRPr="004D20EB" w:rsidRDefault="00405DF5" w:rsidP="007E040D">
            <w:r w:rsidRPr="004D20EB">
              <w:lastRenderedPageBreak/>
              <w:t xml:space="preserve"> Муравльского сельского поселения</w:t>
            </w:r>
            <w:r w:rsidR="007E040D">
              <w:t>.</w:t>
            </w:r>
          </w:p>
        </w:tc>
        <w:tc>
          <w:tcPr>
            <w:tcW w:w="2268" w:type="dxa"/>
          </w:tcPr>
          <w:p w:rsidR="00104925" w:rsidRDefault="00104925" w:rsidP="00104925">
            <w:r>
              <w:lastRenderedPageBreak/>
              <w:t>Администрация Муравльского</w:t>
            </w:r>
          </w:p>
          <w:p w:rsidR="00405DF5" w:rsidRPr="004D20EB" w:rsidRDefault="00104925" w:rsidP="00104925">
            <w: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lastRenderedPageBreak/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4 квартал</w:t>
            </w:r>
          </w:p>
        </w:tc>
        <w:tc>
          <w:tcPr>
            <w:tcW w:w="2126" w:type="dxa"/>
          </w:tcPr>
          <w:p w:rsidR="00056AA3" w:rsidRPr="004D20EB" w:rsidRDefault="00056AA3" w:rsidP="00056AA3">
            <w:r w:rsidRPr="004D20EB">
              <w:t>Лапочкина Г.П.</w:t>
            </w:r>
          </w:p>
          <w:p w:rsidR="00405DF5" w:rsidRPr="004D20EB" w:rsidRDefault="00056AA3" w:rsidP="00056AA3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405DF5" w:rsidRPr="004D20EB" w:rsidRDefault="007E040D" w:rsidP="007E040D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lastRenderedPageBreak/>
              <w:t>1.2.5</w:t>
            </w:r>
          </w:p>
        </w:tc>
        <w:tc>
          <w:tcPr>
            <w:tcW w:w="5001" w:type="dxa"/>
          </w:tcPr>
          <w:p w:rsidR="00405DF5" w:rsidRPr="004D20EB" w:rsidRDefault="00B077DC" w:rsidP="00B246FA">
            <w:r>
              <w:t xml:space="preserve">Целевое и эффективное использование </w:t>
            </w:r>
            <w:r w:rsidR="00B246FA">
              <w:t>бюджетных средств в</w:t>
            </w:r>
            <w:r w:rsidR="00405DF5" w:rsidRPr="004D20EB">
              <w:t xml:space="preserve">  БОУ ТР ОО « Ломовецкая средняя общеобразовательная школа» </w:t>
            </w:r>
          </w:p>
        </w:tc>
        <w:tc>
          <w:tcPr>
            <w:tcW w:w="2268" w:type="dxa"/>
          </w:tcPr>
          <w:p w:rsidR="00405DF5" w:rsidRPr="004D20EB" w:rsidRDefault="00104925" w:rsidP="004D20EB">
            <w:r w:rsidRPr="004D20EB">
              <w:t>БОУ ТР ОО « Ломовецкая средняя общеобразовательная школа»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1 квартал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104925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 xml:space="preserve">1.2.6 </w:t>
            </w:r>
          </w:p>
        </w:tc>
        <w:tc>
          <w:tcPr>
            <w:tcW w:w="5001" w:type="dxa"/>
          </w:tcPr>
          <w:p w:rsidR="00405DF5" w:rsidRPr="004D20EB" w:rsidRDefault="00B246FA" w:rsidP="00B246FA">
            <w:r>
              <w:t>Целевое и эффективное использование бюджетных средств в</w:t>
            </w:r>
            <w:r w:rsidR="00405DF5" w:rsidRPr="004D20EB">
              <w:t xml:space="preserve">  БОУ ТР ОО « Октябрьская средняя общеобразовательная школа» </w:t>
            </w:r>
          </w:p>
        </w:tc>
        <w:tc>
          <w:tcPr>
            <w:tcW w:w="2268" w:type="dxa"/>
          </w:tcPr>
          <w:p w:rsidR="00405DF5" w:rsidRPr="004D20EB" w:rsidRDefault="00104925" w:rsidP="004D20EB">
            <w:r w:rsidRPr="004D20EB">
              <w:t>БОУ ТР ОО « Октябрьская средняя общеобразовательная школа»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3 квартал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104925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1.2.7</w:t>
            </w:r>
          </w:p>
        </w:tc>
        <w:tc>
          <w:tcPr>
            <w:tcW w:w="5001" w:type="dxa"/>
          </w:tcPr>
          <w:p w:rsidR="00B077DC" w:rsidRPr="004D20EB" w:rsidRDefault="00B246FA" w:rsidP="00B246FA">
            <w:r>
              <w:t>Целевое и эффективное использование бюджетных средств в</w:t>
            </w:r>
            <w:r w:rsidR="00B077DC" w:rsidRPr="004D20EB">
              <w:t xml:space="preserve">  БОУ ТР ОО «Старо-Турьянская основная общеобразовательная школа» 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БОУ ТР ОО «Старо-Турьянская основная общеобразовательная школа»</w:t>
            </w:r>
          </w:p>
        </w:tc>
        <w:tc>
          <w:tcPr>
            <w:tcW w:w="1559" w:type="dxa"/>
          </w:tcPr>
          <w:p w:rsidR="00B077DC" w:rsidRPr="004D20EB" w:rsidRDefault="00B077DC" w:rsidP="008F483A">
            <w:r>
              <w:t>2011-2013 годы</w:t>
            </w:r>
          </w:p>
        </w:tc>
        <w:tc>
          <w:tcPr>
            <w:tcW w:w="1276" w:type="dxa"/>
          </w:tcPr>
          <w:p w:rsidR="00B077DC" w:rsidRPr="004D20EB" w:rsidRDefault="00AB0857" w:rsidP="004D20EB">
            <w:r>
              <w:t>3 квартал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1.2.8</w:t>
            </w:r>
          </w:p>
        </w:tc>
        <w:tc>
          <w:tcPr>
            <w:tcW w:w="5001" w:type="dxa"/>
          </w:tcPr>
          <w:p w:rsidR="00B077DC" w:rsidRPr="004D20EB" w:rsidRDefault="00B246FA" w:rsidP="00B246FA">
            <w:r>
              <w:t>Целевое и эффективное использование бюджетных средств в</w:t>
            </w:r>
            <w:r w:rsidR="00B077DC" w:rsidRPr="004D20EB">
              <w:t xml:space="preserve">  МБОУ Никольский детский сад« Теремок» 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МБОУ Никольский детский сад« Теремок»</w:t>
            </w:r>
          </w:p>
        </w:tc>
        <w:tc>
          <w:tcPr>
            <w:tcW w:w="1559" w:type="dxa"/>
          </w:tcPr>
          <w:p w:rsidR="00B077DC" w:rsidRPr="004D20EB" w:rsidRDefault="00B077DC" w:rsidP="008F483A">
            <w:r>
              <w:t>2011-2013 годы</w:t>
            </w:r>
          </w:p>
        </w:tc>
        <w:tc>
          <w:tcPr>
            <w:tcW w:w="1276" w:type="dxa"/>
          </w:tcPr>
          <w:p w:rsidR="00B077DC" w:rsidRPr="004D20EB" w:rsidRDefault="00AB0857" w:rsidP="004D20EB">
            <w:r>
              <w:t>4 квартал</w:t>
            </w:r>
          </w:p>
        </w:tc>
        <w:tc>
          <w:tcPr>
            <w:tcW w:w="2126" w:type="dxa"/>
          </w:tcPr>
          <w:p w:rsidR="00B077DC" w:rsidRDefault="00B077DC" w:rsidP="00B077DC">
            <w:r>
              <w:t>Лапочкина Г.П.</w:t>
            </w:r>
          </w:p>
          <w:p w:rsidR="00B077DC" w:rsidRPr="004D20EB" w:rsidRDefault="00B077DC" w:rsidP="00B077DC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1.2.9</w:t>
            </w:r>
          </w:p>
        </w:tc>
        <w:tc>
          <w:tcPr>
            <w:tcW w:w="5001" w:type="dxa"/>
          </w:tcPr>
          <w:p w:rsidR="00B077DC" w:rsidRPr="004D20EB" w:rsidRDefault="00B246FA" w:rsidP="00B246FA">
            <w:r>
              <w:t>Целевое и эффективное использование бюджетных средств  в</w:t>
            </w:r>
            <w:r w:rsidR="00B077DC" w:rsidRPr="004D20EB">
              <w:t xml:space="preserve">  МБОУ Чермошонский детский сад« Улыбка» 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МБОУ Чермошонский детский сад« Улыбка»</w:t>
            </w:r>
          </w:p>
        </w:tc>
        <w:tc>
          <w:tcPr>
            <w:tcW w:w="1559" w:type="dxa"/>
          </w:tcPr>
          <w:p w:rsidR="00B077DC" w:rsidRPr="004D20EB" w:rsidRDefault="00B077DC" w:rsidP="008F483A">
            <w:r>
              <w:t>2011-2013 годы</w:t>
            </w:r>
          </w:p>
        </w:tc>
        <w:tc>
          <w:tcPr>
            <w:tcW w:w="1276" w:type="dxa"/>
          </w:tcPr>
          <w:p w:rsidR="00B077DC" w:rsidRPr="004D20EB" w:rsidRDefault="00AB0857" w:rsidP="00AB0857">
            <w:r>
              <w:t>4 квартал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1.2.7</w:t>
            </w:r>
          </w:p>
        </w:tc>
        <w:tc>
          <w:tcPr>
            <w:tcW w:w="5001" w:type="dxa"/>
          </w:tcPr>
          <w:p w:rsidR="00B077DC" w:rsidRPr="004D20EB" w:rsidRDefault="00B077DC" w:rsidP="00AB0857">
            <w:r>
              <w:t>Проверка</w:t>
            </w:r>
            <w:r w:rsidR="00AB0857">
              <w:t xml:space="preserve">    полноты начисления, взимания и расходования  средств родительской за содержание детей в дошкольных образовательных учреждениях </w:t>
            </w:r>
            <w:r>
              <w:t>района</w:t>
            </w:r>
          </w:p>
        </w:tc>
        <w:tc>
          <w:tcPr>
            <w:tcW w:w="2268" w:type="dxa"/>
          </w:tcPr>
          <w:p w:rsidR="00B077DC" w:rsidRPr="004D20EB" w:rsidRDefault="00B077DC" w:rsidP="004D20EB">
            <w:r>
              <w:t>Бюджетные</w:t>
            </w:r>
            <w:r w:rsidR="00AB0857">
              <w:t xml:space="preserve"> дошкольные </w:t>
            </w:r>
            <w:r w:rsidR="00BD66A1">
              <w:t xml:space="preserve">образовательные </w:t>
            </w:r>
            <w:r>
              <w:t xml:space="preserve"> учреждения района</w:t>
            </w:r>
          </w:p>
        </w:tc>
        <w:tc>
          <w:tcPr>
            <w:tcW w:w="1559" w:type="dxa"/>
          </w:tcPr>
          <w:p w:rsidR="00B077DC" w:rsidRPr="004D20EB" w:rsidRDefault="00BD66A1" w:rsidP="004D20EB">
            <w:r>
              <w:t>2012-2013 годы</w:t>
            </w:r>
          </w:p>
        </w:tc>
        <w:tc>
          <w:tcPr>
            <w:tcW w:w="1276" w:type="dxa"/>
          </w:tcPr>
          <w:p w:rsidR="00B077DC" w:rsidRPr="004D20EB" w:rsidRDefault="00BD66A1" w:rsidP="004D20EB">
            <w:r>
              <w:t>4 квартал</w:t>
            </w:r>
          </w:p>
        </w:tc>
        <w:tc>
          <w:tcPr>
            <w:tcW w:w="2126" w:type="dxa"/>
          </w:tcPr>
          <w:p w:rsidR="001F0D28" w:rsidRDefault="001F0D28" w:rsidP="004D20EB">
            <w:r>
              <w:t>Лапочкина Г.П.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1.2.8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Проверка эффективности использования муниципального имущества, наполняемость бюджета от реализации имущества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 xml:space="preserve">Отдел по управлению имуществом администрации Троснянского </w:t>
            </w:r>
            <w:r w:rsidRPr="004D20EB">
              <w:lastRenderedPageBreak/>
              <w:t>района</w:t>
            </w:r>
          </w:p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D1582F" w:rsidP="004D20EB">
            <w:r>
              <w:t>3 квартал</w:t>
            </w:r>
          </w:p>
        </w:tc>
        <w:tc>
          <w:tcPr>
            <w:tcW w:w="2126" w:type="dxa"/>
          </w:tcPr>
          <w:p w:rsidR="00B077DC" w:rsidRPr="004D20EB" w:rsidRDefault="00D1582F" w:rsidP="00D1582F">
            <w:r>
              <w:t>Лапочкина Г.П</w:t>
            </w:r>
            <w:r w:rsidR="00B077DC" w:rsidRPr="004D20EB">
              <w:t>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1.3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Контроль за устранением нарушений, выявленных в ходе проведенных контрольных мероприятий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Объекты подвергнутые проверке</w:t>
            </w:r>
          </w:p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582C15">
        <w:tc>
          <w:tcPr>
            <w:tcW w:w="15413" w:type="dxa"/>
            <w:gridSpan w:val="7"/>
          </w:tcPr>
          <w:p w:rsidR="00B077DC" w:rsidRPr="004D20EB" w:rsidRDefault="00B077DC" w:rsidP="004D20EB">
            <w:pPr>
              <w:jc w:val="center"/>
            </w:pPr>
            <w:r w:rsidRPr="004D20EB">
              <w:rPr>
                <w:b/>
              </w:rPr>
              <w:t>2. Экспертно-аналитическая работа</w:t>
            </w:r>
          </w:p>
        </w:tc>
        <w:tc>
          <w:tcPr>
            <w:tcW w:w="5435" w:type="dxa"/>
            <w:gridSpan w:val="2"/>
          </w:tcPr>
          <w:p w:rsidR="00B077DC" w:rsidRPr="004D20EB" w:rsidRDefault="00B077DC" w:rsidP="004D20EB">
            <w:pPr>
              <w:jc w:val="center"/>
              <w:rPr>
                <w:b/>
              </w:rPr>
            </w:pPr>
          </w:p>
        </w:tc>
        <w:tc>
          <w:tcPr>
            <w:tcW w:w="5416" w:type="dxa"/>
            <w:gridSpan w:val="2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541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Проверка годовой бюджетной отчетности главных администраторов бюджетных средств по расходам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Главные администраторы бюджетных средств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Март-апрель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</w:t>
            </w:r>
          </w:p>
          <w:p w:rsidR="00B077DC" w:rsidRPr="004D20EB" w:rsidRDefault="00B077DC" w:rsidP="004D20EB">
            <w:r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B077DC" w:rsidRPr="004D20EB" w:rsidRDefault="007E040D" w:rsidP="007E040D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2.2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Внешняя проверка годовых отчетов об исполнении бюджетов сельских Советов за 2012 год и подготовка заключений  по итогам работы  в соответствии с заключенными соглашениями  о передаче контрольно-ревизионной комиссии Троснянского района полномочий контрольно-ревизионными комиссиями сельских поселений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/>
        </w:tc>
        <w:tc>
          <w:tcPr>
            <w:tcW w:w="2126" w:type="dxa"/>
          </w:tcPr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Воронецкое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4D20EB">
            <w:r>
              <w:t xml:space="preserve">Администрация Воронецкого сельского поселения 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№1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2.2.2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Жерновецкое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Жерновецкого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2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Ломовецкое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Ломовецкого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 3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2.2.4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Муравльское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Муравльского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4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2.2.5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Малахово-Слободское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 xml:space="preserve">Администрация </w:t>
            </w:r>
            <w:r>
              <w:lastRenderedPageBreak/>
              <w:t>Малахово-Слободского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lastRenderedPageBreak/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5 </w:t>
            </w:r>
          </w:p>
          <w:p w:rsidR="00B077DC" w:rsidRPr="004D20EB" w:rsidRDefault="00B077DC" w:rsidP="004D20EB">
            <w:r w:rsidRPr="004D20EB">
              <w:lastRenderedPageBreak/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2.2.6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Никольское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Никольского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 6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2.2.7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Пенновское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Пенновского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7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2.2.8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Троснянское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Троснянского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8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r w:rsidRPr="004D20EB">
              <w:t>Статья 264.4 БК РФ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2.4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заключения на годовой отчет об исполнении районного бюджета за 2012 год. Участие в публичных слушаниях по отчету об исполнении районного бюджета за 2012 год.</w:t>
            </w:r>
          </w:p>
        </w:tc>
        <w:tc>
          <w:tcPr>
            <w:tcW w:w="2268" w:type="dxa"/>
          </w:tcPr>
          <w:p w:rsidR="00D86892" w:rsidRPr="00D86892" w:rsidRDefault="00D86892" w:rsidP="00D86892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A31453" w:rsidRDefault="00B077DC" w:rsidP="004D20EB">
            <w:r w:rsidRPr="00A31453">
              <w:t>2012 год</w:t>
            </w:r>
          </w:p>
        </w:tc>
        <w:tc>
          <w:tcPr>
            <w:tcW w:w="1276" w:type="dxa"/>
          </w:tcPr>
          <w:p w:rsidR="00B077DC" w:rsidRPr="00A31453" w:rsidRDefault="00B077DC" w:rsidP="004D20EB">
            <w:r w:rsidRPr="00A31453">
              <w:t>Апрель-май</w:t>
            </w:r>
          </w:p>
        </w:tc>
        <w:tc>
          <w:tcPr>
            <w:tcW w:w="2126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2.5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оперативного контроля  за исполнением районного бюджета и составление аналитической записки</w:t>
            </w:r>
          </w:p>
        </w:tc>
        <w:tc>
          <w:tcPr>
            <w:tcW w:w="2268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1559" w:type="dxa"/>
          </w:tcPr>
          <w:p w:rsidR="00B077DC" w:rsidRPr="00A31453" w:rsidRDefault="00B077DC" w:rsidP="004D20EB"/>
        </w:tc>
        <w:tc>
          <w:tcPr>
            <w:tcW w:w="1276" w:type="dxa"/>
          </w:tcPr>
          <w:p w:rsidR="00B077DC" w:rsidRPr="00A31453" w:rsidRDefault="00B077DC" w:rsidP="004D20EB"/>
        </w:tc>
        <w:tc>
          <w:tcPr>
            <w:tcW w:w="212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2.5.1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оперативного контроля за исполнением районного бюджета и составление аналитической записки за 1 квартал 2013 года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t>Январь-март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t>2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2.5.2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Проведение оперативного контроля за исполнением районного бюджета и составление аналитической записки за 1 полугодие 2013 года 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t>Январь-июнь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t>3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1F0D28" w:rsidRDefault="00B077DC" w:rsidP="001F0D28">
            <w:r w:rsidRPr="004D20EB">
              <w:t>Пункт 26 Положения</w:t>
            </w:r>
          </w:p>
          <w:p w:rsidR="00B077DC" w:rsidRPr="004D20EB" w:rsidRDefault="00B077DC" w:rsidP="001F0D28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2.5.3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оперативного контроля за исполнением районного бюджета и составление аналитической записки за 9 месяцев 2013 года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t>Январь-сентябрь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t>4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2.6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Подготовка  заключений по проектам решений Троснянского РСНД по внесению изменений в решения Троснянского РСНД «О бюджете  муниципального района на 2013 год и на плановый период 2014 и 2015 годов»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2.7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заключения на проект решения  Троснянского РСНД«О бюджете Троснянского муниципального района на 2014 год и на плановый период 2015 и 2016 годов».Участие в публичных слушаниях по проекту районного бюджета на 2014 год и плановый период 2015 и 2016 годов.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4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2.8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 экспертных заключений на решения и иные нормативно-правовые акты, поступившие из Троснянского районного Совета народных депутатов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Решения и иные нормативно-правовые акты</w:t>
            </w:r>
          </w:p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2.9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2.10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Прочие экспертно-аналитические мероприятия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  <w:p w:rsidR="00B077DC" w:rsidRPr="004D20EB" w:rsidRDefault="00B077DC" w:rsidP="004D20EB">
            <w:r w:rsidRPr="004D20EB">
              <w:t>Филиппова И.В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>Пункт 26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A84D0A">
        <w:tc>
          <w:tcPr>
            <w:tcW w:w="20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7DC" w:rsidRPr="004D20EB" w:rsidRDefault="00B077DC" w:rsidP="004D20EB">
            <w:pPr>
              <w:jc w:val="center"/>
              <w:rPr>
                <w:b/>
              </w:rPr>
            </w:pPr>
            <w:r w:rsidRPr="004D20EB">
              <w:rPr>
                <w:b/>
              </w:rPr>
              <w:t>3. Обеспечение деятельности</w:t>
            </w:r>
          </w:p>
        </w:tc>
        <w:tc>
          <w:tcPr>
            <w:tcW w:w="5416" w:type="dxa"/>
            <w:gridSpan w:val="2"/>
            <w:tcBorders>
              <w:left w:val="nil"/>
            </w:tcBorders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541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trHeight w:val="383"/>
        </w:trPr>
        <w:tc>
          <w:tcPr>
            <w:tcW w:w="919" w:type="dxa"/>
          </w:tcPr>
          <w:p w:rsidR="00B077DC" w:rsidRPr="004D20EB" w:rsidRDefault="00B077DC" w:rsidP="004D20EB">
            <w:r w:rsidRPr="004D20EB">
              <w:t>3.1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Организационное обеспечение деятельности</w:t>
            </w:r>
          </w:p>
        </w:tc>
        <w:tc>
          <w:tcPr>
            <w:tcW w:w="17636" w:type="dxa"/>
            <w:gridSpan w:val="8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Подготовка отчета в  Контрольно-счетную палату Орловской области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 xml:space="preserve">До 15 января </w:t>
            </w:r>
          </w:p>
        </w:tc>
        <w:tc>
          <w:tcPr>
            <w:tcW w:w="2126" w:type="dxa"/>
          </w:tcPr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Подготовка и вынесение на рассмотрение </w:t>
            </w:r>
            <w:r w:rsidRPr="004D20EB">
              <w:lastRenderedPageBreak/>
              <w:t>районного Совета народных депутатов отчета о деятельности Контрольно-ревизионной комиссии за 2012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1F0D28" w:rsidP="001F0D28">
            <w:r>
              <w:t>Февраль</w:t>
            </w:r>
            <w:r w:rsidR="00B077DC">
              <w:t>-</w:t>
            </w:r>
            <w:r>
              <w:lastRenderedPageBreak/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>
              <w:lastRenderedPageBreak/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4D20EB">
            <w:r>
              <w:t xml:space="preserve">Пункт 16 Положения </w:t>
            </w:r>
          </w:p>
          <w:p w:rsidR="00B077DC" w:rsidRPr="004D20EB" w:rsidRDefault="00D86892" w:rsidP="004D20EB">
            <w:r>
              <w:lastRenderedPageBreak/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Участие в  заседаниях Троснянского районного Совета народных депутатов, комитетов и других мероприятиях , проводимых в Троснянском районном Совете народных депутатов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</w:t>
            </w:r>
            <w:r w:rsidR="00D86892">
              <w:t>16</w:t>
            </w:r>
            <w:r w:rsidRPr="004D20EB">
              <w:t xml:space="preserve">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Участие в  заседаниях при Главе района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16</w:t>
            </w:r>
            <w:r w:rsidRPr="004D20EB">
              <w:t xml:space="preserve">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8B39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8B39DC" w:rsidRPr="004D20EB" w:rsidRDefault="008B39DC" w:rsidP="004D20EB"/>
        </w:tc>
        <w:tc>
          <w:tcPr>
            <w:tcW w:w="5001" w:type="dxa"/>
          </w:tcPr>
          <w:p w:rsidR="008B39DC" w:rsidRPr="004D20EB" w:rsidRDefault="00ED7893" w:rsidP="004D20EB">
            <w:r>
              <w:t>Участие в работе комиссии по эффективному использованию земель сельскохозяйственного назначения</w:t>
            </w:r>
          </w:p>
        </w:tc>
        <w:tc>
          <w:tcPr>
            <w:tcW w:w="2268" w:type="dxa"/>
          </w:tcPr>
          <w:p w:rsidR="008B39DC" w:rsidRPr="004D20EB" w:rsidRDefault="008B39DC" w:rsidP="004D20EB"/>
        </w:tc>
        <w:tc>
          <w:tcPr>
            <w:tcW w:w="1559" w:type="dxa"/>
          </w:tcPr>
          <w:p w:rsidR="008B39DC" w:rsidRPr="004D20EB" w:rsidRDefault="008B39DC" w:rsidP="004D20EB"/>
        </w:tc>
        <w:tc>
          <w:tcPr>
            <w:tcW w:w="1276" w:type="dxa"/>
          </w:tcPr>
          <w:p w:rsidR="008B39DC" w:rsidRDefault="00ED7893" w:rsidP="004D20EB">
            <w:r>
              <w:t>В течение года</w:t>
            </w:r>
          </w:p>
        </w:tc>
        <w:tc>
          <w:tcPr>
            <w:tcW w:w="2126" w:type="dxa"/>
          </w:tcPr>
          <w:p w:rsidR="008B39DC" w:rsidRDefault="00ED7893" w:rsidP="004D20EB">
            <w:r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16</w:t>
            </w:r>
            <w:r w:rsidRPr="004D20EB">
              <w:t xml:space="preserve"> Положения</w:t>
            </w:r>
          </w:p>
          <w:p w:rsidR="008B39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Разработка плана работы Контрольно-ревизионной комиссии Троснянского района на 2014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33</w:t>
            </w:r>
            <w:r w:rsidRPr="004D20EB">
              <w:t xml:space="preserve">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3.2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Правовое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Инвентаризация внутренних нормативно-правовых и руководящих документов КРК, при необходимости принять новые или внести изменения в действующие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r w:rsidRPr="004D20EB">
              <w:t>Регламент работы КРК</w:t>
            </w:r>
          </w:p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3.3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Методологическое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контрольной и экспертно-аналитической работы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A84D0A">
            <w:r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A84D0A">
            <w:r w:rsidRPr="004D20EB">
              <w:t>Лапочкина Г.П</w:t>
            </w:r>
          </w:p>
          <w:p w:rsidR="00B077DC" w:rsidRPr="004D20EB" w:rsidRDefault="00B077DC" w:rsidP="00A84D0A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BE4660">
            <w:r w:rsidRPr="004D20EB">
              <w:t xml:space="preserve">Совершенствование унифицированной методики проверки ГАБС в целях  дальнейшего анализа </w:t>
            </w:r>
            <w:r>
              <w:t xml:space="preserve">исполнения </w:t>
            </w:r>
            <w:r w:rsidRPr="004D20EB">
              <w:t xml:space="preserve"> бюджета</w:t>
            </w:r>
            <w:r>
              <w:t xml:space="preserve"> района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Взаимодействие с Контрольно-счетной палатой Орловской области по вопросам юридического и методологического обеспечения деятельности Контрольно-ревизионной комиссии Троснянского района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В течение года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B077DC" w:rsidRDefault="00B077DC" w:rsidP="004D20EB">
            <w:r>
              <w:t>Филиппова И.В.</w:t>
            </w:r>
          </w:p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Организация повышения квалификации муниципальных служащих Контрольно-ревизионной комиссии, изучение практического опыта работы других контрольно-счетных органов, участие в семинарах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В течение года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B077DC" w:rsidRPr="004D20EB" w:rsidRDefault="00B077DC" w:rsidP="004D20EB">
            <w:r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Оказание методической  и иной помощи руководителям и главным бухгалтерам ГАБС и сельских поселений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3.4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Материальное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BE4660">
            <w:r w:rsidRPr="004D20EB">
              <w:t xml:space="preserve">Приобретение оборудования, инвентаря и других материальных </w:t>
            </w:r>
            <w:r>
              <w:t>запасов</w:t>
            </w:r>
            <w:r w:rsidRPr="004D20EB">
              <w:t xml:space="preserve"> в пределах бюджетных ассигнований, предусмотренных бюджетной росписью расходов  районного бюджета на финансирование деятельности КРК на 2013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Решение Троснянского </w:t>
            </w:r>
          </w:p>
          <w:p w:rsidR="00B077DC" w:rsidRDefault="00B077DC" w:rsidP="00BE4660">
            <w:r w:rsidRPr="004D20EB">
              <w:t xml:space="preserve">РСНД «О бюджете </w:t>
            </w:r>
          </w:p>
          <w:p w:rsidR="00B077DC" w:rsidRDefault="00B077DC" w:rsidP="00BE4660">
            <w:r>
              <w:t>м</w:t>
            </w:r>
            <w:r w:rsidRPr="004D20EB">
              <w:t>униципального района</w:t>
            </w:r>
          </w:p>
          <w:p w:rsidR="00B077DC" w:rsidRPr="004D20EB" w:rsidRDefault="00B077DC" w:rsidP="00BE4660">
            <w:r w:rsidRPr="004D20EB">
              <w:t xml:space="preserve"> на 2013 год»</w:t>
            </w:r>
          </w:p>
        </w:tc>
      </w:tr>
    </w:tbl>
    <w:p w:rsidR="00600875" w:rsidRPr="004D20EB" w:rsidRDefault="00600875" w:rsidP="004D20EB"/>
    <w:p w:rsidR="00F078A3" w:rsidRPr="004D20EB" w:rsidRDefault="00F078A3">
      <w:pPr>
        <w:ind w:left="9900" w:firstLine="720"/>
        <w:jc w:val="center"/>
        <w:rPr>
          <w:b/>
        </w:rPr>
      </w:pPr>
    </w:p>
    <w:p w:rsidR="00F078A3" w:rsidRPr="007A48B0" w:rsidRDefault="00F078A3">
      <w:pPr>
        <w:ind w:firstLine="720"/>
        <w:jc w:val="right"/>
        <w:rPr>
          <w:b/>
          <w:sz w:val="28"/>
          <w:szCs w:val="28"/>
        </w:rPr>
      </w:pPr>
    </w:p>
    <w:p w:rsidR="00F078A3" w:rsidRPr="007A48B0" w:rsidRDefault="00F078A3">
      <w:pPr>
        <w:widowControl w:val="0"/>
        <w:ind w:left="12036" w:firstLine="708"/>
        <w:jc w:val="center"/>
        <w:rPr>
          <w:sz w:val="28"/>
          <w:szCs w:val="28"/>
        </w:rPr>
      </w:pPr>
    </w:p>
    <w:p w:rsidR="00F078A3" w:rsidRPr="007A48B0" w:rsidRDefault="00F078A3">
      <w:pPr>
        <w:ind w:firstLine="720"/>
        <w:jc w:val="right"/>
        <w:rPr>
          <w:sz w:val="28"/>
          <w:szCs w:val="28"/>
        </w:rPr>
      </w:pPr>
    </w:p>
    <w:p w:rsidR="00F078A3" w:rsidRPr="007A48B0" w:rsidRDefault="00F078A3">
      <w:pPr>
        <w:ind w:firstLine="720"/>
        <w:jc w:val="right"/>
        <w:rPr>
          <w:sz w:val="28"/>
          <w:szCs w:val="28"/>
        </w:rPr>
        <w:sectPr w:rsidR="00F078A3" w:rsidRPr="007A48B0">
          <w:headerReference w:type="even" r:id="rId7"/>
          <w:headerReference w:type="default" r:id="rId8"/>
          <w:footnotePr>
            <w:numRestart w:val="eachPage"/>
          </w:footnotePr>
          <w:pgSz w:w="16838" w:h="11906" w:orient="landscape" w:code="9"/>
          <w:pgMar w:top="1134" w:right="1134" w:bottom="851" w:left="1134" w:header="851" w:footer="851" w:gutter="0"/>
          <w:cols w:space="708"/>
          <w:titlePg/>
          <w:docGrid w:linePitch="360"/>
        </w:sectPr>
      </w:pPr>
    </w:p>
    <w:p w:rsidR="00F078A3" w:rsidRPr="007A48B0" w:rsidRDefault="00F078A3" w:rsidP="001F0A09">
      <w:pPr>
        <w:jc w:val="center"/>
        <w:rPr>
          <w:sz w:val="28"/>
          <w:szCs w:val="28"/>
        </w:rPr>
      </w:pPr>
    </w:p>
    <w:sectPr w:rsidR="00F078A3" w:rsidRPr="007A48B0">
      <w:footnotePr>
        <w:numRestart w:val="eachPage"/>
      </w:footnotePr>
      <w:pgSz w:w="11906" w:h="16838" w:code="9"/>
      <w:pgMar w:top="1134" w:right="851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7F" w:rsidRDefault="004F647F">
      <w:r>
        <w:separator/>
      </w:r>
    </w:p>
  </w:endnote>
  <w:endnote w:type="continuationSeparator" w:id="0">
    <w:p w:rsidR="004F647F" w:rsidRDefault="004F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7F" w:rsidRDefault="004F647F">
      <w:r>
        <w:separator/>
      </w:r>
    </w:p>
  </w:footnote>
  <w:footnote w:type="continuationSeparator" w:id="0">
    <w:p w:rsidR="004F647F" w:rsidRDefault="004F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5" w:rsidRDefault="00D947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94735" w:rsidRDefault="00D947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5" w:rsidRDefault="00D94735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E6A8A">
      <w:rPr>
        <w:rStyle w:val="a5"/>
        <w:noProof/>
      </w:rPr>
      <w:t>2</w:t>
    </w:r>
    <w:r>
      <w:rPr>
        <w:rStyle w:val="a5"/>
      </w:rPr>
      <w:fldChar w:fldCharType="end"/>
    </w:r>
  </w:p>
  <w:p w:rsidR="00D94735" w:rsidRDefault="00D94735">
    <w:pPr>
      <w:pStyle w:val="a4"/>
      <w:framePr w:wrap="around" w:vAnchor="text" w:hAnchor="margin" w:xAlign="center" w:y="1"/>
      <w:rPr>
        <w:rStyle w:val="a5"/>
      </w:rPr>
    </w:pPr>
  </w:p>
  <w:p w:rsidR="00D94735" w:rsidRDefault="00D94735">
    <w:pPr>
      <w:pStyle w:val="a4"/>
      <w:framePr w:wrap="around" w:vAnchor="text" w:hAnchor="margin" w:xAlign="center" w:y="1"/>
      <w:rPr>
        <w:rStyle w:val="a5"/>
      </w:rPr>
    </w:pPr>
  </w:p>
  <w:p w:rsidR="00D94735" w:rsidRDefault="00D9473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activeWritingStyle w:appName="MSWord" w:lang="ru-RU" w:vendorID="1" w:dllVersion="512" w:checkStyle="0"/>
  <w:stylePaneFormatFilter w:val="3F01"/>
  <w:defaultTabStop w:val="708"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078A3"/>
    <w:rsid w:val="000019F6"/>
    <w:rsid w:val="000023D9"/>
    <w:rsid w:val="000025E3"/>
    <w:rsid w:val="00004891"/>
    <w:rsid w:val="00017997"/>
    <w:rsid w:val="000226EB"/>
    <w:rsid w:val="00053A3E"/>
    <w:rsid w:val="00056AA3"/>
    <w:rsid w:val="00065223"/>
    <w:rsid w:val="0007140E"/>
    <w:rsid w:val="000A3A3C"/>
    <w:rsid w:val="000A5CBC"/>
    <w:rsid w:val="000B4776"/>
    <w:rsid w:val="000C51FC"/>
    <w:rsid w:val="000D5400"/>
    <w:rsid w:val="00104925"/>
    <w:rsid w:val="0010604C"/>
    <w:rsid w:val="00125D4D"/>
    <w:rsid w:val="00141E24"/>
    <w:rsid w:val="001528CF"/>
    <w:rsid w:val="0015544A"/>
    <w:rsid w:val="00157B2D"/>
    <w:rsid w:val="00160955"/>
    <w:rsid w:val="00166948"/>
    <w:rsid w:val="001715C0"/>
    <w:rsid w:val="00172BC3"/>
    <w:rsid w:val="0017679C"/>
    <w:rsid w:val="00180710"/>
    <w:rsid w:val="0018350D"/>
    <w:rsid w:val="00191D62"/>
    <w:rsid w:val="001A49EA"/>
    <w:rsid w:val="001B4F35"/>
    <w:rsid w:val="001B772B"/>
    <w:rsid w:val="001C7383"/>
    <w:rsid w:val="001E0939"/>
    <w:rsid w:val="001E391E"/>
    <w:rsid w:val="001F0A09"/>
    <w:rsid w:val="001F0D28"/>
    <w:rsid w:val="001F6D9E"/>
    <w:rsid w:val="001F79DA"/>
    <w:rsid w:val="00202DC8"/>
    <w:rsid w:val="00220C66"/>
    <w:rsid w:val="0022368D"/>
    <w:rsid w:val="002236FD"/>
    <w:rsid w:val="00237FA3"/>
    <w:rsid w:val="00245603"/>
    <w:rsid w:val="00251033"/>
    <w:rsid w:val="00257602"/>
    <w:rsid w:val="002A5DA8"/>
    <w:rsid w:val="002C4552"/>
    <w:rsid w:val="002D487D"/>
    <w:rsid w:val="002E31BE"/>
    <w:rsid w:val="002E5AC0"/>
    <w:rsid w:val="0031322F"/>
    <w:rsid w:val="00326B64"/>
    <w:rsid w:val="0034709D"/>
    <w:rsid w:val="00350193"/>
    <w:rsid w:val="003512ED"/>
    <w:rsid w:val="00353DD9"/>
    <w:rsid w:val="003651F9"/>
    <w:rsid w:val="00370026"/>
    <w:rsid w:val="00377CC5"/>
    <w:rsid w:val="00386D73"/>
    <w:rsid w:val="00391B8A"/>
    <w:rsid w:val="00395E19"/>
    <w:rsid w:val="00396B7C"/>
    <w:rsid w:val="003B1399"/>
    <w:rsid w:val="003B7F86"/>
    <w:rsid w:val="003C17B5"/>
    <w:rsid w:val="003C70AE"/>
    <w:rsid w:val="003C7A8E"/>
    <w:rsid w:val="003E0FA7"/>
    <w:rsid w:val="003E3A5E"/>
    <w:rsid w:val="003F4427"/>
    <w:rsid w:val="003F680C"/>
    <w:rsid w:val="003F7779"/>
    <w:rsid w:val="00405286"/>
    <w:rsid w:val="00405DF5"/>
    <w:rsid w:val="00407BA6"/>
    <w:rsid w:val="00421722"/>
    <w:rsid w:val="00425F8D"/>
    <w:rsid w:val="0044552A"/>
    <w:rsid w:val="00446D9E"/>
    <w:rsid w:val="00454F13"/>
    <w:rsid w:val="00461AA5"/>
    <w:rsid w:val="004709B2"/>
    <w:rsid w:val="00473415"/>
    <w:rsid w:val="0048584E"/>
    <w:rsid w:val="004A05CD"/>
    <w:rsid w:val="004A47BB"/>
    <w:rsid w:val="004A7225"/>
    <w:rsid w:val="004B0466"/>
    <w:rsid w:val="004B3225"/>
    <w:rsid w:val="004B37E5"/>
    <w:rsid w:val="004B4725"/>
    <w:rsid w:val="004B611F"/>
    <w:rsid w:val="004C08E2"/>
    <w:rsid w:val="004C217D"/>
    <w:rsid w:val="004C6D93"/>
    <w:rsid w:val="004D0CD7"/>
    <w:rsid w:val="004D20EB"/>
    <w:rsid w:val="004D2E33"/>
    <w:rsid w:val="004F647F"/>
    <w:rsid w:val="00515BE7"/>
    <w:rsid w:val="005249D9"/>
    <w:rsid w:val="00524EDA"/>
    <w:rsid w:val="00524F75"/>
    <w:rsid w:val="00553CD3"/>
    <w:rsid w:val="005566C6"/>
    <w:rsid w:val="00557C8F"/>
    <w:rsid w:val="00560D71"/>
    <w:rsid w:val="005631CD"/>
    <w:rsid w:val="00571A50"/>
    <w:rsid w:val="0057495A"/>
    <w:rsid w:val="00580792"/>
    <w:rsid w:val="00581413"/>
    <w:rsid w:val="00581A4C"/>
    <w:rsid w:val="00582C15"/>
    <w:rsid w:val="005838EE"/>
    <w:rsid w:val="00585946"/>
    <w:rsid w:val="005B1FD6"/>
    <w:rsid w:val="005C1052"/>
    <w:rsid w:val="005C2B84"/>
    <w:rsid w:val="005C434B"/>
    <w:rsid w:val="005D1E79"/>
    <w:rsid w:val="005F151F"/>
    <w:rsid w:val="005F294A"/>
    <w:rsid w:val="00600875"/>
    <w:rsid w:val="00601817"/>
    <w:rsid w:val="0061593D"/>
    <w:rsid w:val="00625B6B"/>
    <w:rsid w:val="00626455"/>
    <w:rsid w:val="00626B4E"/>
    <w:rsid w:val="00626EC9"/>
    <w:rsid w:val="00627E22"/>
    <w:rsid w:val="00635460"/>
    <w:rsid w:val="00646E06"/>
    <w:rsid w:val="00654770"/>
    <w:rsid w:val="00656327"/>
    <w:rsid w:val="00681B3D"/>
    <w:rsid w:val="006A3CB1"/>
    <w:rsid w:val="006B275E"/>
    <w:rsid w:val="006B3579"/>
    <w:rsid w:val="006D3D2D"/>
    <w:rsid w:val="006F089F"/>
    <w:rsid w:val="006F235A"/>
    <w:rsid w:val="007061AB"/>
    <w:rsid w:val="00712EAD"/>
    <w:rsid w:val="007233E3"/>
    <w:rsid w:val="007234F0"/>
    <w:rsid w:val="00724EE7"/>
    <w:rsid w:val="007316D1"/>
    <w:rsid w:val="00735CAD"/>
    <w:rsid w:val="00740E9A"/>
    <w:rsid w:val="007503B6"/>
    <w:rsid w:val="007830F4"/>
    <w:rsid w:val="00795521"/>
    <w:rsid w:val="00796483"/>
    <w:rsid w:val="0079744C"/>
    <w:rsid w:val="007A48B0"/>
    <w:rsid w:val="007A76B9"/>
    <w:rsid w:val="007B3658"/>
    <w:rsid w:val="007B6DB7"/>
    <w:rsid w:val="007B7565"/>
    <w:rsid w:val="007C471C"/>
    <w:rsid w:val="007E040D"/>
    <w:rsid w:val="007E0BFC"/>
    <w:rsid w:val="007E6A8A"/>
    <w:rsid w:val="007F69FA"/>
    <w:rsid w:val="007F771D"/>
    <w:rsid w:val="00802D54"/>
    <w:rsid w:val="00806985"/>
    <w:rsid w:val="00820EE4"/>
    <w:rsid w:val="008368DC"/>
    <w:rsid w:val="00842A8C"/>
    <w:rsid w:val="008622D7"/>
    <w:rsid w:val="0087371A"/>
    <w:rsid w:val="008912EF"/>
    <w:rsid w:val="008A74E0"/>
    <w:rsid w:val="008B39DC"/>
    <w:rsid w:val="008B6700"/>
    <w:rsid w:val="008C610B"/>
    <w:rsid w:val="008D10D9"/>
    <w:rsid w:val="008D2DCF"/>
    <w:rsid w:val="008E5354"/>
    <w:rsid w:val="008F11DE"/>
    <w:rsid w:val="008F483A"/>
    <w:rsid w:val="009316BC"/>
    <w:rsid w:val="0093273A"/>
    <w:rsid w:val="00936543"/>
    <w:rsid w:val="009514F0"/>
    <w:rsid w:val="00966334"/>
    <w:rsid w:val="009702AD"/>
    <w:rsid w:val="00975771"/>
    <w:rsid w:val="0098587D"/>
    <w:rsid w:val="00986342"/>
    <w:rsid w:val="00993A2F"/>
    <w:rsid w:val="0099716B"/>
    <w:rsid w:val="009A7C23"/>
    <w:rsid w:val="009B0544"/>
    <w:rsid w:val="009B2CAB"/>
    <w:rsid w:val="009B4216"/>
    <w:rsid w:val="009B65B4"/>
    <w:rsid w:val="009C1060"/>
    <w:rsid w:val="009C43B0"/>
    <w:rsid w:val="009E5109"/>
    <w:rsid w:val="009F07A2"/>
    <w:rsid w:val="009F332A"/>
    <w:rsid w:val="00A05470"/>
    <w:rsid w:val="00A11C84"/>
    <w:rsid w:val="00A159FF"/>
    <w:rsid w:val="00A177B4"/>
    <w:rsid w:val="00A25668"/>
    <w:rsid w:val="00A31453"/>
    <w:rsid w:val="00A34282"/>
    <w:rsid w:val="00A40436"/>
    <w:rsid w:val="00A51BC6"/>
    <w:rsid w:val="00A6676F"/>
    <w:rsid w:val="00A80D46"/>
    <w:rsid w:val="00A84D0A"/>
    <w:rsid w:val="00A939E2"/>
    <w:rsid w:val="00A95D07"/>
    <w:rsid w:val="00AB0857"/>
    <w:rsid w:val="00AB08D3"/>
    <w:rsid w:val="00AD474B"/>
    <w:rsid w:val="00AD50C5"/>
    <w:rsid w:val="00AE14F3"/>
    <w:rsid w:val="00AF7D0B"/>
    <w:rsid w:val="00B00755"/>
    <w:rsid w:val="00B04112"/>
    <w:rsid w:val="00B0418A"/>
    <w:rsid w:val="00B077DC"/>
    <w:rsid w:val="00B07921"/>
    <w:rsid w:val="00B15428"/>
    <w:rsid w:val="00B22DE8"/>
    <w:rsid w:val="00B246FA"/>
    <w:rsid w:val="00B302A4"/>
    <w:rsid w:val="00B322F8"/>
    <w:rsid w:val="00B351D6"/>
    <w:rsid w:val="00B45208"/>
    <w:rsid w:val="00B4774F"/>
    <w:rsid w:val="00B56944"/>
    <w:rsid w:val="00B61EF9"/>
    <w:rsid w:val="00B7725B"/>
    <w:rsid w:val="00B85EC3"/>
    <w:rsid w:val="00B9045A"/>
    <w:rsid w:val="00B90F21"/>
    <w:rsid w:val="00B97C4D"/>
    <w:rsid w:val="00BB564C"/>
    <w:rsid w:val="00BC51FD"/>
    <w:rsid w:val="00BD154B"/>
    <w:rsid w:val="00BD66A1"/>
    <w:rsid w:val="00BE4660"/>
    <w:rsid w:val="00BF0CD4"/>
    <w:rsid w:val="00C06E8B"/>
    <w:rsid w:val="00C1237F"/>
    <w:rsid w:val="00C12748"/>
    <w:rsid w:val="00C169C3"/>
    <w:rsid w:val="00C17F85"/>
    <w:rsid w:val="00C30BF3"/>
    <w:rsid w:val="00C33E07"/>
    <w:rsid w:val="00C37F0A"/>
    <w:rsid w:val="00C45603"/>
    <w:rsid w:val="00C55E10"/>
    <w:rsid w:val="00C62D9C"/>
    <w:rsid w:val="00C840D8"/>
    <w:rsid w:val="00C86559"/>
    <w:rsid w:val="00C932A1"/>
    <w:rsid w:val="00C93FB1"/>
    <w:rsid w:val="00C96C1C"/>
    <w:rsid w:val="00C96C7C"/>
    <w:rsid w:val="00CA4AE4"/>
    <w:rsid w:val="00CB4829"/>
    <w:rsid w:val="00CB56EB"/>
    <w:rsid w:val="00CB700B"/>
    <w:rsid w:val="00CC1B54"/>
    <w:rsid w:val="00CC27A1"/>
    <w:rsid w:val="00CD1A02"/>
    <w:rsid w:val="00CE4593"/>
    <w:rsid w:val="00CE4F49"/>
    <w:rsid w:val="00CE5A9A"/>
    <w:rsid w:val="00CF4EAB"/>
    <w:rsid w:val="00D00ED8"/>
    <w:rsid w:val="00D1582F"/>
    <w:rsid w:val="00D33DE2"/>
    <w:rsid w:val="00D33E58"/>
    <w:rsid w:val="00D41411"/>
    <w:rsid w:val="00D45798"/>
    <w:rsid w:val="00D52698"/>
    <w:rsid w:val="00D55C78"/>
    <w:rsid w:val="00D562E2"/>
    <w:rsid w:val="00D64106"/>
    <w:rsid w:val="00D701F9"/>
    <w:rsid w:val="00D72670"/>
    <w:rsid w:val="00D76508"/>
    <w:rsid w:val="00D86892"/>
    <w:rsid w:val="00D916AF"/>
    <w:rsid w:val="00D918FF"/>
    <w:rsid w:val="00D94735"/>
    <w:rsid w:val="00DA5679"/>
    <w:rsid w:val="00DB6C30"/>
    <w:rsid w:val="00DB6C79"/>
    <w:rsid w:val="00DC2844"/>
    <w:rsid w:val="00DC30BC"/>
    <w:rsid w:val="00DC5640"/>
    <w:rsid w:val="00DD0386"/>
    <w:rsid w:val="00DE0E83"/>
    <w:rsid w:val="00DE4E11"/>
    <w:rsid w:val="00E0026B"/>
    <w:rsid w:val="00E01433"/>
    <w:rsid w:val="00E0490E"/>
    <w:rsid w:val="00E05D45"/>
    <w:rsid w:val="00E078B4"/>
    <w:rsid w:val="00E16DE1"/>
    <w:rsid w:val="00E23D9A"/>
    <w:rsid w:val="00E34A17"/>
    <w:rsid w:val="00E52EB1"/>
    <w:rsid w:val="00E823EE"/>
    <w:rsid w:val="00E9319A"/>
    <w:rsid w:val="00E9540F"/>
    <w:rsid w:val="00EA08A9"/>
    <w:rsid w:val="00EA7E2E"/>
    <w:rsid w:val="00EB20EE"/>
    <w:rsid w:val="00EB6747"/>
    <w:rsid w:val="00EC4ED1"/>
    <w:rsid w:val="00ED1C78"/>
    <w:rsid w:val="00ED7893"/>
    <w:rsid w:val="00F00CAE"/>
    <w:rsid w:val="00F029C2"/>
    <w:rsid w:val="00F078A3"/>
    <w:rsid w:val="00F07EE8"/>
    <w:rsid w:val="00F142F2"/>
    <w:rsid w:val="00F14947"/>
    <w:rsid w:val="00F240C4"/>
    <w:rsid w:val="00F26CA9"/>
    <w:rsid w:val="00F32B6E"/>
    <w:rsid w:val="00F45444"/>
    <w:rsid w:val="00F65B2E"/>
    <w:rsid w:val="00F70BD2"/>
    <w:rsid w:val="00F721FE"/>
    <w:rsid w:val="00F74053"/>
    <w:rsid w:val="00F81ACB"/>
    <w:rsid w:val="00F842A4"/>
    <w:rsid w:val="00F86D63"/>
    <w:rsid w:val="00F87AB1"/>
    <w:rsid w:val="00FA27E9"/>
    <w:rsid w:val="00FB24FF"/>
    <w:rsid w:val="00FC270E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7">
    <w:name w:val="Title"/>
    <w:basedOn w:val="a"/>
    <w:qFormat/>
    <w:pPr>
      <w:jc w:val="center"/>
    </w:pPr>
    <w:rPr>
      <w:cap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c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d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e">
    <w:name w:val="Гипертекстовая ссылка"/>
    <w:basedOn w:val="a0"/>
    <w:rPr>
      <w:color w:val="008000"/>
      <w:u w:val="single"/>
    </w:rPr>
  </w:style>
  <w:style w:type="character" w:customStyle="1" w:styleId="af">
    <w:name w:val="Цветовое выделение"/>
    <w:rPr>
      <w:b/>
      <w:bCs/>
      <w:color w:val="00008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1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2"/>
    <w:pPr>
      <w:widowControl w:val="0"/>
      <w:spacing w:before="240" w:after="60"/>
    </w:pPr>
    <w:rPr>
      <w:b/>
      <w:sz w:val="22"/>
      <w:szCs w:val="20"/>
    </w:rPr>
  </w:style>
  <w:style w:type="paragraph" w:styleId="af2">
    <w:name w:val="Normal Indent"/>
    <w:basedOn w:val="a"/>
    <w:pPr>
      <w:ind w:left="720"/>
    </w:pPr>
    <w:rPr>
      <w:sz w:val="22"/>
      <w:szCs w:val="20"/>
    </w:rPr>
  </w:style>
  <w:style w:type="paragraph" w:styleId="af3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table" w:styleId="af4">
    <w:name w:val="Table Grid"/>
    <w:basedOn w:val="a1"/>
    <w:rsid w:val="005F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A256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 </dc:creator>
  <cp:keywords/>
  <dc:description/>
  <cp:lastModifiedBy>Admin</cp:lastModifiedBy>
  <cp:revision>2</cp:revision>
  <cp:lastPrinted>2013-02-11T06:54:00Z</cp:lastPrinted>
  <dcterms:created xsi:type="dcterms:W3CDTF">2014-01-20T08:07:00Z</dcterms:created>
  <dcterms:modified xsi:type="dcterms:W3CDTF">2014-01-20T08:07:00Z</dcterms:modified>
</cp:coreProperties>
</file>