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1E" w:rsidRDefault="003A581E" w:rsidP="0087624A">
      <w:pPr>
        <w:pStyle w:val="a3"/>
        <w:tabs>
          <w:tab w:val="left" w:pos="900"/>
        </w:tabs>
        <w:spacing w:line="360" w:lineRule="auto"/>
        <w:ind w:firstLine="1080"/>
        <w:jc w:val="left"/>
        <w:rPr>
          <w:spacing w:val="20"/>
        </w:rPr>
      </w:pPr>
    </w:p>
    <w:p w:rsidR="003A581E" w:rsidRDefault="003A581E" w:rsidP="003A581E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3A581E" w:rsidRDefault="003A581E" w:rsidP="003A581E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3A581E" w:rsidRDefault="003A581E" w:rsidP="003A581E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отделом архитектуры, строительства и жилищно-коммунального хозяйства администрации </w:t>
      </w:r>
      <w:proofErr w:type="spellStart"/>
      <w:r>
        <w:rPr>
          <w:sz w:val="28"/>
          <w:szCs w:val="28"/>
          <w:shd w:val="clear" w:color="auto" w:fill="FFFFFF"/>
        </w:rPr>
        <w:t>Троснянского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разработан и размещен для проведения общественных обсуждений проект </w:t>
      </w:r>
      <w:r>
        <w:rPr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ценностей по муниципальному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«Контрольно-надзорная деятельность». </w:t>
      </w:r>
    </w:p>
    <w:p w:rsidR="003A581E" w:rsidRDefault="003A581E" w:rsidP="003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(надзора).</w:t>
      </w:r>
    </w:p>
    <w:p w:rsidR="003A581E" w:rsidRDefault="003A581E" w:rsidP="003A581E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</w:t>
      </w:r>
      <w:proofErr w:type="spellStart"/>
      <w:r>
        <w:rPr>
          <w:sz w:val="28"/>
          <w:szCs w:val="28"/>
          <w:shd w:val="clear" w:color="auto" w:fill="FFFFFF"/>
        </w:rPr>
        <w:t>Троснянского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на адрес электронной почты </w:t>
      </w:r>
      <w:proofErr w:type="spellStart"/>
      <w:r>
        <w:rPr>
          <w:sz w:val="28"/>
          <w:szCs w:val="28"/>
          <w:shd w:val="clear" w:color="auto" w:fill="FFFFFF"/>
          <w:lang w:val="en-US"/>
        </w:rPr>
        <w:t>trosnr</w:t>
      </w:r>
      <w:proofErr w:type="spellEnd"/>
      <w:r>
        <w:rPr>
          <w:sz w:val="28"/>
          <w:szCs w:val="28"/>
          <w:shd w:val="clear" w:color="auto" w:fill="FFFFFF"/>
        </w:rPr>
        <w:t>-</w:t>
      </w:r>
      <w:proofErr w:type="spellStart"/>
      <w:r>
        <w:rPr>
          <w:sz w:val="28"/>
          <w:szCs w:val="28"/>
          <w:shd w:val="clear" w:color="auto" w:fill="FFFFFF"/>
          <w:lang w:val="en-US"/>
        </w:rPr>
        <w:t>adm</w:t>
      </w:r>
      <w:proofErr w:type="spellEnd"/>
      <w:r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adm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orel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</w:rPr>
        <w:t>ru</w:t>
      </w:r>
      <w:proofErr w:type="spellEnd"/>
      <w:r>
        <w:rPr>
          <w:sz w:val="28"/>
          <w:szCs w:val="28"/>
          <w:shd w:val="clear" w:color="auto" w:fill="FFFFFF"/>
        </w:rPr>
        <w:t xml:space="preserve"> с пометкой «Проект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>
        <w:rPr>
          <w:sz w:val="28"/>
          <w:szCs w:val="28"/>
          <w:shd w:val="clear" w:color="auto" w:fill="FFFFFF"/>
        </w:rPr>
        <w:t>» в срок до 31.10.2021 года включительно.</w:t>
      </w:r>
      <w:proofErr w:type="gramEnd"/>
    </w:p>
    <w:p w:rsidR="003A581E" w:rsidRDefault="003A581E" w:rsidP="003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sz w:val="28"/>
          <w:szCs w:val="28"/>
        </w:rPr>
        <w:t xml:space="preserve"> с 1 ноября по 1 декабря 2021 года</w:t>
      </w:r>
      <w:r>
        <w:rPr>
          <w:sz w:val="28"/>
          <w:szCs w:val="28"/>
        </w:rPr>
        <w:t>.</w:t>
      </w:r>
    </w:p>
    <w:p w:rsidR="003A581E" w:rsidRDefault="003A581E" w:rsidP="003A581E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A581E" w:rsidRDefault="003A581E" w:rsidP="003A581E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A581E" w:rsidRDefault="003A581E" w:rsidP="003A581E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A581E" w:rsidRDefault="003A581E" w:rsidP="003A581E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A581E" w:rsidRDefault="003A581E" w:rsidP="003A581E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A581E" w:rsidRDefault="003A581E" w:rsidP="003A581E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A581E" w:rsidRDefault="003A581E" w:rsidP="003A581E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A581E" w:rsidRDefault="003A581E" w:rsidP="0087624A">
      <w:pPr>
        <w:pStyle w:val="a3"/>
        <w:tabs>
          <w:tab w:val="left" w:pos="900"/>
        </w:tabs>
        <w:spacing w:line="360" w:lineRule="auto"/>
        <w:ind w:firstLine="1080"/>
        <w:jc w:val="left"/>
        <w:rPr>
          <w:spacing w:val="20"/>
        </w:rPr>
      </w:pPr>
    </w:p>
    <w:p w:rsidR="003A581E" w:rsidRDefault="003A581E" w:rsidP="0087624A">
      <w:pPr>
        <w:pStyle w:val="a3"/>
        <w:tabs>
          <w:tab w:val="left" w:pos="900"/>
        </w:tabs>
        <w:spacing w:line="360" w:lineRule="auto"/>
        <w:ind w:firstLine="1080"/>
        <w:jc w:val="left"/>
        <w:rPr>
          <w:spacing w:val="20"/>
        </w:rPr>
      </w:pPr>
    </w:p>
    <w:p w:rsidR="0032595B" w:rsidRDefault="0087624A" w:rsidP="0087624A">
      <w:pPr>
        <w:pStyle w:val="a3"/>
        <w:tabs>
          <w:tab w:val="left" w:pos="900"/>
        </w:tabs>
        <w:spacing w:line="360" w:lineRule="auto"/>
        <w:ind w:firstLine="1080"/>
        <w:jc w:val="left"/>
        <w:rPr>
          <w:spacing w:val="20"/>
        </w:rPr>
      </w:pPr>
      <w:r>
        <w:rPr>
          <w:spacing w:val="20"/>
        </w:rPr>
        <w:t xml:space="preserve">                                                                                          ПРОЕКТ</w:t>
      </w:r>
    </w:p>
    <w:p w:rsidR="0087624A" w:rsidRDefault="0087624A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8B3E2A" w:rsidRDefault="00CE2476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8B3E2A">
        <w:rPr>
          <w:rFonts w:ascii="Arial" w:hAnsi="Arial" w:cs="Arial"/>
          <w:b/>
          <w:sz w:val="28"/>
          <w:szCs w:val="28"/>
        </w:rPr>
        <w:t>ОССИЙСКАЯ</w:t>
      </w:r>
      <w:r w:rsidR="008B3E2A">
        <w:rPr>
          <w:rFonts w:ascii="Arial" w:eastAsia="Arial" w:hAnsi="Arial" w:cs="Arial"/>
          <w:b/>
          <w:sz w:val="28"/>
          <w:szCs w:val="28"/>
        </w:rPr>
        <w:t xml:space="preserve"> </w:t>
      </w:r>
      <w:r w:rsidR="008B3E2A">
        <w:rPr>
          <w:rFonts w:ascii="Arial" w:hAnsi="Arial" w:cs="Arial"/>
          <w:b/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D751B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4F0029">
        <w:rPr>
          <w:rFonts w:ascii="Arial" w:eastAsia="Arial" w:hAnsi="Arial" w:cs="Arial"/>
          <w:b/>
          <w:sz w:val="28"/>
          <w:szCs w:val="28"/>
        </w:rPr>
        <w:t>НИКОЛЬСКОГО</w:t>
      </w:r>
    </w:p>
    <w:p w:rsidR="008B3E2A" w:rsidRDefault="00DD751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  <w:r w:rsidR="004F0029">
        <w:rPr>
          <w:rFonts w:ascii="Arial" w:hAnsi="Arial" w:cs="Arial"/>
          <w:b/>
          <w:sz w:val="28"/>
          <w:szCs w:val="28"/>
        </w:rPr>
        <w:t xml:space="preserve">ТРОСНЯНСКОГО </w:t>
      </w:r>
      <w:r w:rsidR="00877FE4"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CE2476" w:rsidRDefault="00CE2476" w:rsidP="00CE2476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16605C" w:rsidRDefault="0016605C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4F0029" w:rsidRDefault="006A7126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8B3E2A">
        <w:rPr>
          <w:rFonts w:ascii="Arial" w:hAnsi="Arial" w:cs="Arial"/>
          <w:sz w:val="22"/>
          <w:szCs w:val="22"/>
        </w:rPr>
        <w:tab/>
      </w:r>
      <w:r w:rsidR="0009377F">
        <w:rPr>
          <w:rFonts w:ascii="Arial" w:hAnsi="Arial" w:cs="Arial"/>
          <w:sz w:val="22"/>
          <w:szCs w:val="22"/>
        </w:rPr>
        <w:t>№</w:t>
      </w:r>
    </w:p>
    <w:p w:rsidR="008B3E2A" w:rsidRDefault="004F0029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</w:t>
      </w:r>
      <w:proofErr w:type="gramStart"/>
      <w:r>
        <w:rPr>
          <w:rFonts w:ascii="Arial" w:hAnsi="Arial" w:cs="Arial"/>
          <w:sz w:val="22"/>
          <w:szCs w:val="22"/>
        </w:rPr>
        <w:t>.Н</w:t>
      </w:r>
      <w:proofErr w:type="gramEnd"/>
      <w:r>
        <w:rPr>
          <w:rFonts w:ascii="Arial" w:hAnsi="Arial" w:cs="Arial"/>
          <w:sz w:val="22"/>
          <w:szCs w:val="22"/>
        </w:rPr>
        <w:t>икольское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4F0029">
        <w:rPr>
          <w:rFonts w:ascii="Arial" w:hAnsi="Arial" w:cs="Arial"/>
        </w:rPr>
        <w:t xml:space="preserve"> №199 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4F0029">
        <w:rPr>
          <w:rFonts w:ascii="Arial" w:hAnsi="Arial" w:cs="Arial"/>
        </w:rPr>
        <w:t xml:space="preserve">овета народных депутатов от 16 </w:t>
      </w:r>
      <w:r>
        <w:rPr>
          <w:rFonts w:ascii="Arial" w:hAnsi="Arial" w:cs="Arial"/>
        </w:rPr>
        <w:t xml:space="preserve"> </w:t>
      </w:r>
      <w:r w:rsidR="004F0029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4F0029">
        <w:rPr>
          <w:rFonts w:ascii="Arial" w:hAnsi="Arial" w:cs="Arial"/>
        </w:rPr>
        <w:t xml:space="preserve">Никольского 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</w:t>
      </w:r>
      <w:proofErr w:type="gramStart"/>
      <w:r w:rsidRPr="00AC752B">
        <w:rPr>
          <w:rFonts w:ascii="Arial" w:hAnsi="Arial" w:cs="Arial"/>
        </w:rPr>
        <w:t>Разместить</w:t>
      </w:r>
      <w:proofErr w:type="gramEnd"/>
      <w:r w:rsidRPr="00AC752B">
        <w:rPr>
          <w:rFonts w:ascii="Arial" w:hAnsi="Arial" w:cs="Arial"/>
        </w:rPr>
        <w:t xml:space="preserve"> настоящее решение на официальном сайте администрации </w:t>
      </w:r>
      <w:proofErr w:type="spellStart"/>
      <w:r w:rsidR="004F0029">
        <w:rPr>
          <w:rFonts w:ascii="Arial" w:hAnsi="Arial" w:cs="Arial"/>
        </w:rPr>
        <w:t>Троснянского</w:t>
      </w:r>
      <w:proofErr w:type="spellEnd"/>
      <w:r w:rsidR="004F0029">
        <w:rPr>
          <w:rFonts w:ascii="Arial" w:hAnsi="Arial" w:cs="Arial"/>
        </w:rPr>
        <w:t xml:space="preserve">  </w:t>
      </w:r>
      <w:r w:rsidRPr="00AC752B">
        <w:rPr>
          <w:rFonts w:ascii="Arial" w:hAnsi="Arial" w:cs="Arial"/>
        </w:rPr>
        <w:t>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4D1CB6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F0029">
        <w:rPr>
          <w:rFonts w:ascii="Arial" w:hAnsi="Arial" w:cs="Arial"/>
        </w:rPr>
        <w:t xml:space="preserve"> Никольского</w:t>
      </w:r>
    </w:p>
    <w:p w:rsidR="00F36037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F0029">
        <w:rPr>
          <w:rFonts w:ascii="Arial" w:hAnsi="Arial" w:cs="Arial"/>
        </w:rPr>
        <w:t xml:space="preserve">                     </w:t>
      </w:r>
      <w:proofErr w:type="spellStart"/>
      <w:r w:rsidR="004F0029">
        <w:rPr>
          <w:rFonts w:ascii="Arial" w:hAnsi="Arial" w:cs="Arial"/>
        </w:rPr>
        <w:t>Н.С.Долгушин</w:t>
      </w:r>
      <w:proofErr w:type="spellEnd"/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136A5F">
      <w:pPr>
        <w:ind w:left="5103"/>
        <w:jc w:val="center"/>
        <w:rPr>
          <w:rFonts w:ascii="Arial" w:hAnsi="Arial" w:cs="Arial"/>
        </w:rPr>
      </w:pPr>
    </w:p>
    <w:p w:rsidR="00136A5F" w:rsidRDefault="00D356DF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Никольского 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«___» _____________2021 г. №____</w:t>
      </w:r>
    </w:p>
    <w:p w:rsidR="006A7126" w:rsidRDefault="006A7126" w:rsidP="006A7126">
      <w:pPr>
        <w:ind w:left="5103"/>
        <w:jc w:val="center"/>
        <w:rPr>
          <w:sz w:val="18"/>
          <w:szCs w:val="18"/>
        </w:rPr>
      </w:pPr>
    </w:p>
    <w:p w:rsidR="006A7126" w:rsidRDefault="006A7126" w:rsidP="00136A5F">
      <w:pPr>
        <w:ind w:left="5103"/>
        <w:jc w:val="center"/>
        <w:rPr>
          <w:rFonts w:ascii="Arial" w:hAnsi="Arial" w:cs="Arial"/>
        </w:rPr>
      </w:pP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4F0029">
        <w:rPr>
          <w:rFonts w:ascii="Arial" w:hAnsi="Arial" w:cs="Arial"/>
        </w:rPr>
        <w:t xml:space="preserve">Никольского </w:t>
      </w:r>
      <w:r w:rsidR="0013251D">
        <w:rPr>
          <w:rFonts w:ascii="Arial" w:hAnsi="Arial" w:cs="Arial"/>
        </w:rPr>
        <w:t xml:space="preserve"> сельского</w:t>
      </w:r>
      <w:r w:rsidR="004F0029">
        <w:rPr>
          <w:rFonts w:ascii="Arial" w:hAnsi="Arial" w:cs="Arial"/>
        </w:rPr>
        <w:t xml:space="preserve"> Совета народных депутатов от 16 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  <w:proofErr w:type="gramEnd"/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4F0029">
        <w:rPr>
          <w:rFonts w:ascii="Arial" w:hAnsi="Arial" w:cs="Arial"/>
          <w:sz w:val="24"/>
          <w:szCs w:val="24"/>
        </w:rPr>
        <w:t xml:space="preserve">Никольского 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605C">
        <w:rPr>
          <w:rFonts w:ascii="Arial" w:hAnsi="Arial" w:cs="Arial"/>
          <w:color w:val="000000"/>
          <w:lang w:bidi="ru-RU"/>
        </w:rPr>
        <w:t xml:space="preserve">Никольского 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  <w:iCs/>
              </w:rPr>
              <w:t>/</w:t>
            </w:r>
            <w:proofErr w:type="spell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r w:rsidRPr="00D1369D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proofErr w:type="spellEnd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1) в виде устных разъяснений по телефону, посредством </w:t>
            </w:r>
            <w:proofErr w:type="spellStart"/>
            <w:r w:rsidRPr="00D1369D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D1369D">
              <w:rPr>
                <w:rFonts w:ascii="Arial" w:hAnsi="Arial"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16605C">
              <w:rPr>
                <w:rFonts w:ascii="Arial" w:hAnsi="Arial" w:cs="Arial"/>
              </w:rPr>
              <w:t>Троснянского</w:t>
            </w:r>
            <w:proofErr w:type="spellEnd"/>
            <w:r w:rsidR="0016605C">
              <w:rPr>
                <w:rFonts w:ascii="Arial" w:hAnsi="Arial" w:cs="Arial"/>
              </w:rPr>
              <w:t xml:space="preserve"> </w:t>
            </w:r>
            <w:r w:rsidR="00282BF1">
              <w:rPr>
                <w:rFonts w:ascii="Arial" w:hAnsi="Arial" w:cs="Arial"/>
              </w:rPr>
              <w:t>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CF05A9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16605C">
              <w:rPr>
                <w:rFonts w:ascii="Arial" w:hAnsi="Arial" w:cs="Arial"/>
              </w:rPr>
              <w:t xml:space="preserve">Никольского  сельского поселения </w:t>
            </w:r>
            <w:proofErr w:type="spellStart"/>
            <w:r w:rsidR="0016605C">
              <w:rPr>
                <w:rFonts w:ascii="Arial" w:hAnsi="Arial" w:cs="Arial"/>
              </w:rPr>
              <w:t>Троснянского</w:t>
            </w:r>
            <w:proofErr w:type="spellEnd"/>
            <w:r w:rsidR="0016605C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proofErr w:type="spellStart"/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>Никольского</w:t>
            </w:r>
            <w:proofErr w:type="spellEnd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proofErr w:type="spellEnd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</w:rPr>
              <w:t>/</w:t>
            </w:r>
            <w:proofErr w:type="spellStart"/>
            <w:r w:rsidRPr="00D136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80" w:rsidRDefault="00F67780" w:rsidP="00675197">
      <w:r>
        <w:separator/>
      </w:r>
    </w:p>
  </w:endnote>
  <w:endnote w:type="continuationSeparator" w:id="0">
    <w:p w:rsidR="00F67780" w:rsidRDefault="00F67780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80" w:rsidRDefault="00F67780" w:rsidP="00675197">
      <w:r>
        <w:separator/>
      </w:r>
    </w:p>
  </w:footnote>
  <w:footnote w:type="continuationSeparator" w:id="0">
    <w:p w:rsidR="00F67780" w:rsidRDefault="00F67780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2A569E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377F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605C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569E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81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56A84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029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37EC3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3B8F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26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32BF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760"/>
    <w:rsid w:val="00865674"/>
    <w:rsid w:val="00865CE3"/>
    <w:rsid w:val="0086783F"/>
    <w:rsid w:val="0087624A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7C92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87D8B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5AE8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2D2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33DDB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2476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794B"/>
    <w:rsid w:val="00D612F2"/>
    <w:rsid w:val="00D67108"/>
    <w:rsid w:val="00D6743A"/>
    <w:rsid w:val="00D70618"/>
    <w:rsid w:val="00D7107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07494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67780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9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10166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Никольское</cp:lastModifiedBy>
  <cp:revision>11</cp:revision>
  <cp:lastPrinted>2021-09-30T11:57:00Z</cp:lastPrinted>
  <dcterms:created xsi:type="dcterms:W3CDTF">2021-09-30T11:47:00Z</dcterms:created>
  <dcterms:modified xsi:type="dcterms:W3CDTF">2021-09-30T12:44:00Z</dcterms:modified>
</cp:coreProperties>
</file>