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C" w:rsidRPr="006C7E4C" w:rsidRDefault="009B72FC" w:rsidP="009B72FC">
      <w:pPr>
        <w:pStyle w:val="1"/>
        <w:jc w:val="center"/>
        <w:rPr>
          <w:sz w:val="28"/>
          <w:szCs w:val="28"/>
        </w:rPr>
      </w:pPr>
      <w:r w:rsidRPr="006C7E4C">
        <w:rPr>
          <w:sz w:val="28"/>
          <w:szCs w:val="28"/>
        </w:rPr>
        <w:t xml:space="preserve">  АКТ</w:t>
      </w:r>
    </w:p>
    <w:p w:rsidR="009B72FC" w:rsidRPr="006C7E4C" w:rsidRDefault="009B72FC" w:rsidP="009B72FC">
      <w:pPr>
        <w:jc w:val="center"/>
        <w:rPr>
          <w:b/>
          <w:sz w:val="28"/>
          <w:szCs w:val="28"/>
        </w:rPr>
      </w:pPr>
      <w:r w:rsidRPr="006C7E4C">
        <w:rPr>
          <w:b/>
          <w:sz w:val="28"/>
          <w:szCs w:val="28"/>
        </w:rPr>
        <w:t xml:space="preserve">Проверки целевого и эффективного использования бюджетных средств, выполнения муниципального задания и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услуг)  в БОУ </w:t>
      </w:r>
      <w:proofErr w:type="gramStart"/>
      <w:r w:rsidRPr="006C7E4C">
        <w:rPr>
          <w:b/>
          <w:sz w:val="28"/>
          <w:szCs w:val="28"/>
        </w:rPr>
        <w:t>ТР</w:t>
      </w:r>
      <w:proofErr w:type="gramEnd"/>
      <w:r w:rsidRPr="006C7E4C">
        <w:rPr>
          <w:b/>
          <w:sz w:val="28"/>
          <w:szCs w:val="28"/>
        </w:rPr>
        <w:t xml:space="preserve"> ОО  «Октябрьская средняя общеобразовательная школа».</w:t>
      </w:r>
    </w:p>
    <w:p w:rsidR="009B72FC" w:rsidRPr="006C7E4C" w:rsidRDefault="009B72FC" w:rsidP="009B72FC">
      <w:pPr>
        <w:jc w:val="center"/>
        <w:rPr>
          <w:b/>
          <w:sz w:val="28"/>
          <w:szCs w:val="28"/>
        </w:rPr>
      </w:pPr>
    </w:p>
    <w:p w:rsidR="009B72FC" w:rsidRPr="006C7E4C" w:rsidRDefault="009B72FC" w:rsidP="009B72FC">
      <w:pPr>
        <w:jc w:val="both"/>
        <w:rPr>
          <w:b/>
          <w:sz w:val="28"/>
          <w:szCs w:val="28"/>
        </w:rPr>
      </w:pPr>
      <w:r w:rsidRPr="006C7E4C">
        <w:rPr>
          <w:sz w:val="28"/>
          <w:szCs w:val="28"/>
        </w:rPr>
        <w:t xml:space="preserve">              </w:t>
      </w:r>
      <w:proofErr w:type="gramStart"/>
      <w:r w:rsidRPr="006C7E4C">
        <w:rPr>
          <w:sz w:val="28"/>
          <w:szCs w:val="28"/>
        </w:rPr>
        <w:t>Главным специалистом-ревизором администрации  Троснянского района Князевой  Ириной Егоровной   в соответствии с  п.1.3 плана работы главного специалиста-ревизора на 2019 год проведена  проверка целевого и эффективного использования бюджетных средств, выполнение муниципального задания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</w:t>
      </w:r>
      <w:proofErr w:type="gramEnd"/>
      <w:r w:rsidRPr="006C7E4C">
        <w:rPr>
          <w:sz w:val="28"/>
          <w:szCs w:val="28"/>
        </w:rPr>
        <w:t xml:space="preserve"> закупок, товаров, работ и услуг) в БОУ </w:t>
      </w:r>
      <w:proofErr w:type="gramStart"/>
      <w:r w:rsidRPr="006C7E4C">
        <w:rPr>
          <w:sz w:val="28"/>
          <w:szCs w:val="28"/>
        </w:rPr>
        <w:t>ТР</w:t>
      </w:r>
      <w:proofErr w:type="gramEnd"/>
      <w:r w:rsidRPr="006C7E4C">
        <w:rPr>
          <w:sz w:val="28"/>
          <w:szCs w:val="28"/>
        </w:rPr>
        <w:t xml:space="preserve"> ОО «Октябрьская средняя общеобразовательная  школа».</w:t>
      </w: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  Цель данной проверки – оценка эффективности использования бюджетных  средств, выделенных из районного бюджета в 2018и 1 квартал 2019 года, их целевое использование, организация  бухгалтерского учета и  проверка закупок товаров, работ и услуг. </w:t>
      </w: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Проверяемый период  с 1 января 2018 года по 31 марта  2019 года.</w:t>
      </w: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Предметом контрольного мероприятия являлись документы, подтверждающие планирование, финансирование и расходование средств бюджета Троснянского муниципального района  БОУ </w:t>
      </w:r>
      <w:proofErr w:type="gramStart"/>
      <w:r w:rsidRPr="006C7E4C">
        <w:rPr>
          <w:sz w:val="28"/>
          <w:szCs w:val="28"/>
        </w:rPr>
        <w:t>ТР</w:t>
      </w:r>
      <w:proofErr w:type="gramEnd"/>
      <w:r w:rsidRPr="006C7E4C">
        <w:rPr>
          <w:sz w:val="28"/>
          <w:szCs w:val="28"/>
        </w:rPr>
        <w:t xml:space="preserve"> ОО  «Октябрьская средняя общеобразовательная школа» , аукционная документация , сведения размещенные на сайте «</w:t>
      </w:r>
      <w:proofErr w:type="spellStart"/>
      <w:r w:rsidRPr="006C7E4C">
        <w:rPr>
          <w:sz w:val="28"/>
          <w:szCs w:val="28"/>
          <w:lang w:val="en-US"/>
        </w:rPr>
        <w:t>zakypki</w:t>
      </w:r>
      <w:proofErr w:type="spellEnd"/>
      <w:r w:rsidRPr="006C7E4C">
        <w:rPr>
          <w:sz w:val="28"/>
          <w:szCs w:val="28"/>
        </w:rPr>
        <w:t>.</w:t>
      </w:r>
      <w:proofErr w:type="spellStart"/>
      <w:r w:rsidRPr="006C7E4C">
        <w:rPr>
          <w:sz w:val="28"/>
          <w:szCs w:val="28"/>
          <w:lang w:val="en-US"/>
        </w:rPr>
        <w:t>gov</w:t>
      </w:r>
      <w:proofErr w:type="spellEnd"/>
      <w:r w:rsidRPr="006C7E4C">
        <w:rPr>
          <w:sz w:val="28"/>
          <w:szCs w:val="28"/>
        </w:rPr>
        <w:t>.</w:t>
      </w:r>
      <w:proofErr w:type="spellStart"/>
      <w:r w:rsidRPr="006C7E4C">
        <w:rPr>
          <w:sz w:val="28"/>
          <w:szCs w:val="28"/>
          <w:lang w:val="en-US"/>
        </w:rPr>
        <w:t>ru</w:t>
      </w:r>
      <w:proofErr w:type="spellEnd"/>
      <w:r w:rsidRPr="006C7E4C">
        <w:rPr>
          <w:sz w:val="28"/>
          <w:szCs w:val="28"/>
        </w:rPr>
        <w:t xml:space="preserve">»  </w:t>
      </w: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                                                               </w:t>
      </w:r>
    </w:p>
    <w:p w:rsidR="009B72FC" w:rsidRPr="006C7E4C" w:rsidRDefault="009B72FC" w:rsidP="009B72FC">
      <w:pPr>
        <w:jc w:val="right"/>
        <w:rPr>
          <w:sz w:val="28"/>
          <w:szCs w:val="28"/>
        </w:rPr>
      </w:pPr>
      <w:r w:rsidRPr="006C7E4C">
        <w:rPr>
          <w:sz w:val="28"/>
          <w:szCs w:val="28"/>
        </w:rPr>
        <w:t>Проверка начата 15 июля 2019 года,</w:t>
      </w:r>
    </w:p>
    <w:p w:rsidR="009B72FC" w:rsidRPr="006C7E4C" w:rsidRDefault="009B72FC" w:rsidP="009B72FC">
      <w:pPr>
        <w:jc w:val="right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6C7E4C">
        <w:rPr>
          <w:sz w:val="28"/>
          <w:szCs w:val="28"/>
        </w:rPr>
        <w:t>Окончена</w:t>
      </w:r>
      <w:proofErr w:type="gramEnd"/>
      <w:r w:rsidRPr="006C7E4C">
        <w:rPr>
          <w:sz w:val="28"/>
          <w:szCs w:val="28"/>
        </w:rPr>
        <w:t xml:space="preserve"> 23 августа 2019 года.</w:t>
      </w:r>
    </w:p>
    <w:p w:rsidR="009B72FC" w:rsidRPr="006C7E4C" w:rsidRDefault="009B72FC" w:rsidP="009B72FC">
      <w:pPr>
        <w:pStyle w:val="a3"/>
        <w:jc w:val="both"/>
        <w:rPr>
          <w:szCs w:val="28"/>
        </w:rPr>
      </w:pPr>
      <w:r w:rsidRPr="006C7E4C">
        <w:rPr>
          <w:szCs w:val="28"/>
        </w:rPr>
        <w:t xml:space="preserve">          </w:t>
      </w:r>
    </w:p>
    <w:p w:rsidR="009B72FC" w:rsidRPr="006C7E4C" w:rsidRDefault="009B72FC" w:rsidP="009B72FC">
      <w:pPr>
        <w:pStyle w:val="a3"/>
        <w:ind w:firstLine="360"/>
        <w:jc w:val="both"/>
        <w:rPr>
          <w:szCs w:val="28"/>
        </w:rPr>
      </w:pPr>
      <w:r w:rsidRPr="006C7E4C">
        <w:rPr>
          <w:szCs w:val="28"/>
        </w:rPr>
        <w:t xml:space="preserve">          </w:t>
      </w:r>
      <w:proofErr w:type="gramStart"/>
      <w:r w:rsidRPr="006C7E4C">
        <w:rPr>
          <w:szCs w:val="28"/>
        </w:rPr>
        <w:t>При проведении проверки были использованы учредительные документы  школы,   тарификации,  книга приказов и выписки из книги приказов,  положения об использовании средств фонда СПК,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главная книга, кассовая книга,  карточки по учету основных средств, планы финансово-хозяйственной деятельности, муниципальные задания,  отчеты о</w:t>
      </w:r>
      <w:proofErr w:type="gramEnd"/>
      <w:r w:rsidRPr="006C7E4C">
        <w:rPr>
          <w:szCs w:val="28"/>
        </w:rPr>
        <w:t xml:space="preserve"> выполнении планов финансово-хозяйственной деятельности, годовая бухгалтерская отчетность за 2018 год и 1 квартал 2019 года,  инвентаризационные описи</w:t>
      </w:r>
      <w:proofErr w:type="gramStart"/>
      <w:r w:rsidRPr="006C7E4C">
        <w:rPr>
          <w:szCs w:val="28"/>
        </w:rPr>
        <w:t xml:space="preserve"> ,</w:t>
      </w:r>
      <w:proofErr w:type="gramEnd"/>
      <w:r w:rsidRPr="006C7E4C">
        <w:rPr>
          <w:szCs w:val="28"/>
        </w:rPr>
        <w:t xml:space="preserve"> планы графики закупок, заключенные контракты и другое. </w:t>
      </w: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</w:t>
      </w:r>
    </w:p>
    <w:p w:rsidR="009B72FC" w:rsidRPr="006C7E4C" w:rsidRDefault="009B72FC" w:rsidP="009B72FC">
      <w:pPr>
        <w:pStyle w:val="a3"/>
        <w:jc w:val="center"/>
        <w:rPr>
          <w:b/>
          <w:szCs w:val="28"/>
        </w:rPr>
      </w:pPr>
      <w:r w:rsidRPr="006C7E4C">
        <w:rPr>
          <w:b/>
          <w:szCs w:val="28"/>
        </w:rPr>
        <w:t>1.Анализ нормативной правовой базы и учредительных документов</w:t>
      </w:r>
    </w:p>
    <w:p w:rsidR="009B72FC" w:rsidRPr="006C7E4C" w:rsidRDefault="009B72FC" w:rsidP="009B72FC">
      <w:pPr>
        <w:pStyle w:val="a3"/>
        <w:jc w:val="both"/>
        <w:rPr>
          <w:b/>
          <w:szCs w:val="28"/>
        </w:rPr>
      </w:pPr>
    </w:p>
    <w:p w:rsidR="009B72FC" w:rsidRPr="006C7E4C" w:rsidRDefault="009B72FC" w:rsidP="009B72FC">
      <w:pPr>
        <w:jc w:val="both"/>
        <w:rPr>
          <w:sz w:val="28"/>
          <w:szCs w:val="28"/>
        </w:rPr>
      </w:pPr>
      <w:r w:rsidRPr="006C7E4C">
        <w:rPr>
          <w:b/>
          <w:sz w:val="28"/>
          <w:szCs w:val="28"/>
        </w:rPr>
        <w:t xml:space="preserve">           </w:t>
      </w:r>
      <w:r w:rsidRPr="006C7E4C">
        <w:rPr>
          <w:sz w:val="28"/>
          <w:szCs w:val="28"/>
        </w:rPr>
        <w:t xml:space="preserve">БОУ </w:t>
      </w:r>
      <w:proofErr w:type="gramStart"/>
      <w:r w:rsidRPr="006C7E4C">
        <w:rPr>
          <w:sz w:val="28"/>
          <w:szCs w:val="28"/>
        </w:rPr>
        <w:t>ТР</w:t>
      </w:r>
      <w:proofErr w:type="gramEnd"/>
      <w:r w:rsidRPr="006C7E4C">
        <w:rPr>
          <w:sz w:val="28"/>
          <w:szCs w:val="28"/>
        </w:rPr>
        <w:t xml:space="preserve"> ОО «Октябрьская средняя общеобразовательная школа» осуществляет  свою деятельность на основании  Устава бюджетного  учреждения, согласованного с отделом по управлению имуществом администрации Троснянского  района (приказ начальника отдела  № 33 от 13 декабря 2017 года), утвержденного приказом  отдела образования № 265 от 13 декабря 2015 года  и внесенного в единый государственный реестр юридических лиц в Межрайонной инспекции ФНС России №9 по Орловской области 22 марта 2016 года  под  государственным  регистрационным номером 20165749094025  </w:t>
      </w:r>
      <w:proofErr w:type="gramStart"/>
      <w:r w:rsidRPr="006C7E4C">
        <w:rPr>
          <w:sz w:val="28"/>
          <w:szCs w:val="28"/>
        </w:rPr>
        <w:t>с</w:t>
      </w:r>
      <w:proofErr w:type="gramEnd"/>
      <w:r w:rsidRPr="006C7E4C">
        <w:rPr>
          <w:sz w:val="28"/>
          <w:szCs w:val="28"/>
        </w:rPr>
        <w:t xml:space="preserve"> присвоенным ОГРН 1025701256536. БОУ </w:t>
      </w:r>
      <w:proofErr w:type="gramStart"/>
      <w:r w:rsidRPr="006C7E4C">
        <w:rPr>
          <w:sz w:val="28"/>
          <w:szCs w:val="28"/>
        </w:rPr>
        <w:t>ТР</w:t>
      </w:r>
      <w:proofErr w:type="gramEnd"/>
      <w:r w:rsidRPr="006C7E4C">
        <w:rPr>
          <w:sz w:val="28"/>
          <w:szCs w:val="28"/>
        </w:rPr>
        <w:t xml:space="preserve"> ОО « Октябрьская средняя общеобразовательная школа» поставлена  на учет в налоговом органе  24 декабря 2001 года,  ИНН 5724002210, КПП 572401001 ( свидетельство о постановке на учет российской организации в налоговом органе по месту его нахождения, серии 57 № 001302040). Учредителем школы является отдел образования администрации Троснянского района. БОУ </w:t>
      </w:r>
      <w:proofErr w:type="gramStart"/>
      <w:r w:rsidRPr="006C7E4C">
        <w:rPr>
          <w:sz w:val="28"/>
          <w:szCs w:val="28"/>
        </w:rPr>
        <w:t>ТР</w:t>
      </w:r>
      <w:proofErr w:type="gramEnd"/>
      <w:r w:rsidRPr="006C7E4C">
        <w:rPr>
          <w:sz w:val="28"/>
          <w:szCs w:val="28"/>
        </w:rPr>
        <w:t xml:space="preserve"> ОО «Октябрьская средняя общеобразовательная школа»   имеет лицензию на образовательную деятельность серии 57Л01, номер 0000091 , зарегистрированную за № 753 от 27 марта 2015 года , школа имеет государственную аккредитацию № 1097 от 25.05.2015г ( свидетельство серии 57А01 № 0000092) .</w:t>
      </w:r>
    </w:p>
    <w:p w:rsidR="009B72FC" w:rsidRPr="006C7E4C" w:rsidRDefault="009B72FC" w:rsidP="009B72FC">
      <w:pPr>
        <w:pStyle w:val="a3"/>
        <w:ind w:firstLine="360"/>
        <w:jc w:val="both"/>
        <w:rPr>
          <w:szCs w:val="28"/>
        </w:rPr>
      </w:pPr>
      <w:r w:rsidRPr="006C7E4C">
        <w:rPr>
          <w:szCs w:val="28"/>
        </w:rPr>
        <w:t xml:space="preserve">       Учреждение является некоммерческой организацией, юридическим лицом, финансируемым за счет средств муниципального бюджета, имеет печать, утвержденный план финансово-хозяйственной деятельности, обладает обособленным имуществом, закрепленным за учреждением на праве оперативного управления. Имущество учреждения является муниципальной собственностью Троснянского района. </w:t>
      </w:r>
      <w:proofErr w:type="gramStart"/>
      <w:r w:rsidRPr="006C7E4C">
        <w:rPr>
          <w:szCs w:val="28"/>
        </w:rPr>
        <w:t>Контроль за</w:t>
      </w:r>
      <w:proofErr w:type="gramEnd"/>
      <w:r w:rsidRPr="006C7E4C">
        <w:rPr>
          <w:szCs w:val="28"/>
        </w:rPr>
        <w:t xml:space="preserve"> использованием имущества осуществляет отдел по управлению муниципальным имуществом администрации Троснянского района.</w:t>
      </w:r>
    </w:p>
    <w:p w:rsidR="009B72FC" w:rsidRPr="006C7E4C" w:rsidRDefault="009B72FC" w:rsidP="009B72FC">
      <w:pPr>
        <w:pStyle w:val="a3"/>
        <w:jc w:val="both"/>
        <w:rPr>
          <w:szCs w:val="28"/>
        </w:rPr>
      </w:pPr>
      <w:r w:rsidRPr="006C7E4C">
        <w:rPr>
          <w:szCs w:val="28"/>
        </w:rPr>
        <w:t xml:space="preserve">             Директором бюджетного учреждения в ревизуемом  периоде работала </w:t>
      </w:r>
      <w:proofErr w:type="spellStart"/>
      <w:r w:rsidRPr="006C7E4C">
        <w:rPr>
          <w:szCs w:val="28"/>
        </w:rPr>
        <w:t>Илюхина</w:t>
      </w:r>
      <w:proofErr w:type="spellEnd"/>
      <w:r w:rsidRPr="006C7E4C">
        <w:rPr>
          <w:szCs w:val="28"/>
        </w:rPr>
        <w:t xml:space="preserve"> Мария Ивановна, главным бухгалтером  Троицкая Надежда Петровна. </w:t>
      </w:r>
    </w:p>
    <w:p w:rsidR="009B72FC" w:rsidRPr="006C7E4C" w:rsidRDefault="009B72FC" w:rsidP="009B72F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</w:t>
      </w:r>
      <w:proofErr w:type="gramStart"/>
      <w:r w:rsidRPr="006C7E4C">
        <w:rPr>
          <w:sz w:val="28"/>
          <w:szCs w:val="28"/>
        </w:rPr>
        <w:t>Штатная численность школы на 1 января 2018 года составляла 32,74 штатных единицы, в том числе 2,75 единицы административный персонал , 18,89 единиц педагогический персонал , 11,1 единиц обслуживающий персонал).</w:t>
      </w:r>
      <w:proofErr w:type="gramEnd"/>
      <w:r w:rsidRPr="006C7E4C">
        <w:rPr>
          <w:sz w:val="28"/>
          <w:szCs w:val="28"/>
        </w:rPr>
        <w:t xml:space="preserve">  На 1 января  2019 года  штатная численность  школы составила- 35,09 ,из них  изменялась штатная численность  педагогического персона и составила -21.24.</w:t>
      </w:r>
    </w:p>
    <w:p w:rsidR="009B72FC" w:rsidRPr="006C7E4C" w:rsidRDefault="009B72FC" w:rsidP="009B72FC">
      <w:pPr>
        <w:pStyle w:val="a5"/>
        <w:jc w:val="both"/>
        <w:rPr>
          <w:sz w:val="28"/>
          <w:szCs w:val="28"/>
        </w:rPr>
      </w:pPr>
    </w:p>
    <w:p w:rsidR="006C7E4C" w:rsidRPr="006C7E4C" w:rsidRDefault="006C7E4C" w:rsidP="006C7E4C">
      <w:pPr>
        <w:pStyle w:val="a5"/>
        <w:jc w:val="center"/>
        <w:rPr>
          <w:sz w:val="28"/>
          <w:szCs w:val="28"/>
        </w:rPr>
      </w:pPr>
      <w:r w:rsidRPr="006C7E4C">
        <w:rPr>
          <w:b/>
          <w:sz w:val="28"/>
          <w:szCs w:val="28"/>
        </w:rPr>
        <w:t>2.Учетная политика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 В соответствии с Федеральным законом от 21 ноября 1996 года №129-ФЗ «О бухгалтерском учете»</w:t>
      </w:r>
      <w:proofErr w:type="gramStart"/>
      <w:r w:rsidRPr="006C7E4C">
        <w:rPr>
          <w:sz w:val="28"/>
          <w:szCs w:val="28"/>
        </w:rPr>
        <w:t xml:space="preserve"> ,</w:t>
      </w:r>
      <w:proofErr w:type="gramEnd"/>
      <w:r w:rsidRPr="006C7E4C">
        <w:rPr>
          <w:sz w:val="28"/>
          <w:szCs w:val="28"/>
        </w:rPr>
        <w:t xml:space="preserve">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органов),органов местного самоуправления, органов управления государственными внебюджетными фондами, </w:t>
      </w:r>
      <w:r w:rsidRPr="006C7E4C">
        <w:rPr>
          <w:sz w:val="28"/>
          <w:szCs w:val="28"/>
        </w:rPr>
        <w:lastRenderedPageBreak/>
        <w:t>государственных академий наук, государственных (муниципальных учреждений и Инструкции по его применению» ,приказом  Министерства финансов Российской Федерации от 16 декабря 2010 года №174н «Об утверждении Плана счетов бухгалтерского учета бюджетных учреждений и Инструкции по его применению»,   учетная политика в школе утверждена приказом № 21у от 01 апреля 2013 года.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В приказе «Об учетной политике сказано</w:t>
      </w:r>
      <w:proofErr w:type="gramStart"/>
      <w:r w:rsidRPr="006C7E4C">
        <w:rPr>
          <w:sz w:val="28"/>
          <w:szCs w:val="28"/>
        </w:rPr>
        <w:t xml:space="preserve"> ,</w:t>
      </w:r>
      <w:proofErr w:type="gramEnd"/>
      <w:r w:rsidRPr="006C7E4C">
        <w:rPr>
          <w:sz w:val="28"/>
          <w:szCs w:val="28"/>
        </w:rPr>
        <w:t xml:space="preserve">что она применяется с 01.04.2013 года и во все последующие отчетные периоды с внесением в установленном порядке необходимых изменений и дополнений. Ответственность за организацию бухгалтерского учета и хранение документов возложена на директора школы. Ответственным за формирование учетной политики, графика документооборота, ведение бухгалтерского учета, своевременное, полное и  достоверное представление отчетности является главный бухгалтер. Для ведения бухгалтерского учета применяются унифицированные формы первичных документов. Первичные и сводные документы в школе составляются ручным способом и с использованием компьютерной техники в электронном виде, которые в дальнейшем распечатываются на бумажных носителях по мере необходимости и по окончании отчетного периода. Директор школы имеет право первой подписи денежных и расчетных документов, право второй подписи </w:t>
      </w:r>
      <w:proofErr w:type="gramStart"/>
      <w:r w:rsidRPr="006C7E4C">
        <w:rPr>
          <w:sz w:val="28"/>
          <w:szCs w:val="28"/>
        </w:rPr>
        <w:t>-г</w:t>
      </w:r>
      <w:proofErr w:type="gramEnd"/>
      <w:r w:rsidRPr="006C7E4C">
        <w:rPr>
          <w:sz w:val="28"/>
          <w:szCs w:val="28"/>
        </w:rPr>
        <w:t>лавный бухгалтер. Право электронно-цифровой подписи на электронных документах при обмене информацией с управлением Федерального казначейства и другими участниками электронного документооборота представляется лицам в соответствии с заключенными договорами и приказами учреждения.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Для обеспечения достоверности данных бухгалтерского учета и отчетности проводиться инвентаризация имущества, финансовых активов и обязательств учреждения в соответствии с инструкцией,</w:t>
      </w:r>
      <w:r>
        <w:rPr>
          <w:sz w:val="28"/>
          <w:szCs w:val="28"/>
        </w:rPr>
        <w:t xml:space="preserve"> </w:t>
      </w:r>
      <w:r w:rsidRPr="006C7E4C">
        <w:rPr>
          <w:sz w:val="28"/>
          <w:szCs w:val="28"/>
        </w:rPr>
        <w:t>утвержденной Приказом Минфина РФ от 13.06.1995 г №49.Инвентаризация проводиться в следующие сроки: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-инвентаризация денежных средств в кассе ежеквартально;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-инвентаризация основных средств – раз в 3 года;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Инвентаризация финансовых обязательст</w:t>
      </w:r>
      <w:proofErr w:type="gramStart"/>
      <w:r w:rsidRPr="006C7E4C">
        <w:rPr>
          <w:sz w:val="28"/>
          <w:szCs w:val="28"/>
        </w:rPr>
        <w:t>в-</w:t>
      </w:r>
      <w:proofErr w:type="gramEnd"/>
      <w:r w:rsidRPr="006C7E4C">
        <w:rPr>
          <w:sz w:val="28"/>
          <w:szCs w:val="28"/>
        </w:rPr>
        <w:t xml:space="preserve"> перед составлением годовой отчетности. Кроме этого инвентаризация проводится при смене материально ответственного лица, при выявлении фактов хищения, стихийных бедствиях, реорганизации или ликвидации учреждения.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Ответственным лицом за соблюдением лимита остатка наличных денежных средств в кассе назначается главный бухгалтер, исполняющий обязанности кассира.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Право получения денежных сумм под отчет имеют лица, состоящие в штате учреждения, по заявлению на имя руководителя с указанием сумм и целей расхода денежных средств. Основанием для выдачи денежных средств под отчет является подпись руководителя на заявлении работника с указанием срока использования подотчетных сумм. Максимальный срок использования подотчетных сумм составляет 1 календарный месяц. Лица,</w:t>
      </w:r>
      <w:r>
        <w:rPr>
          <w:sz w:val="28"/>
          <w:szCs w:val="28"/>
        </w:rPr>
        <w:t xml:space="preserve"> </w:t>
      </w:r>
      <w:r w:rsidRPr="006C7E4C">
        <w:rPr>
          <w:sz w:val="28"/>
          <w:szCs w:val="28"/>
        </w:rPr>
        <w:t>получившие денежные средства,</w:t>
      </w:r>
      <w:r>
        <w:rPr>
          <w:sz w:val="28"/>
          <w:szCs w:val="28"/>
        </w:rPr>
        <w:t xml:space="preserve"> </w:t>
      </w:r>
      <w:r w:rsidRPr="006C7E4C">
        <w:rPr>
          <w:sz w:val="28"/>
          <w:szCs w:val="28"/>
        </w:rPr>
        <w:t xml:space="preserve">обязаны не позднее трех рабочих дней представить в </w:t>
      </w:r>
      <w:r w:rsidRPr="006C7E4C">
        <w:rPr>
          <w:sz w:val="28"/>
          <w:szCs w:val="28"/>
        </w:rPr>
        <w:lastRenderedPageBreak/>
        <w:t>бухгалтерию авансовый отчет об израсходованных суммах, в случаях непредставления отчетности по приказу руководителя бухгалтер вправе удержать из заработанной платы неподтвержденную документами сумму подотчета.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Использование выданных доверенностей на получение товароматериальных ценностей и представление отчетности производятся в течени</w:t>
      </w:r>
      <w:proofErr w:type="gramStart"/>
      <w:r w:rsidRPr="006C7E4C">
        <w:rPr>
          <w:sz w:val="28"/>
          <w:szCs w:val="28"/>
        </w:rPr>
        <w:t>и</w:t>
      </w:r>
      <w:proofErr w:type="gramEnd"/>
      <w:r w:rsidRPr="006C7E4C">
        <w:rPr>
          <w:sz w:val="28"/>
          <w:szCs w:val="28"/>
        </w:rPr>
        <w:t xml:space="preserve"> 10 календарных дней с момента получение доверенности и в течении 3 рабочих дней с момента получения  материальных ценностей.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Ответственность за учет, хранения и выдачу бланков строгой отчетности возложены на директора, заместителя директора и главного бухгалтера.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Бухгалтерский учет осуществляется в соответствии с Планом финансово-хозяйственной деятельности (сметой доходов и расходов)</w:t>
      </w:r>
      <w:r>
        <w:rPr>
          <w:sz w:val="28"/>
          <w:szCs w:val="28"/>
        </w:rPr>
        <w:t xml:space="preserve"> </w:t>
      </w:r>
      <w:r w:rsidRPr="006C7E4C">
        <w:rPr>
          <w:sz w:val="28"/>
          <w:szCs w:val="28"/>
        </w:rPr>
        <w:t>раздельно по видам финансового обеспечения: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-по средствам от ведения приносящей доход от деятельност</w:t>
      </w:r>
      <w:proofErr w:type="gramStart"/>
      <w:r w:rsidRPr="006C7E4C">
        <w:rPr>
          <w:sz w:val="28"/>
          <w:szCs w:val="28"/>
        </w:rPr>
        <w:t>и(</w:t>
      </w:r>
      <w:proofErr w:type="gramEnd"/>
      <w:r w:rsidRPr="006C7E4C">
        <w:rPr>
          <w:sz w:val="28"/>
          <w:szCs w:val="28"/>
        </w:rPr>
        <w:t>код 02);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-по субсидиям на выполнение государственного задани</w:t>
      </w:r>
      <w:proofErr w:type="gramStart"/>
      <w:r w:rsidRPr="006C7E4C">
        <w:rPr>
          <w:sz w:val="28"/>
          <w:szCs w:val="28"/>
        </w:rPr>
        <w:t>я(</w:t>
      </w:r>
      <w:proofErr w:type="gramEnd"/>
      <w:r w:rsidRPr="006C7E4C">
        <w:rPr>
          <w:sz w:val="28"/>
          <w:szCs w:val="28"/>
        </w:rPr>
        <w:t>код 04);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-по субсидиям на иные цел</w:t>
      </w:r>
      <w:proofErr w:type="gramStart"/>
      <w:r w:rsidRPr="006C7E4C">
        <w:rPr>
          <w:sz w:val="28"/>
          <w:szCs w:val="28"/>
        </w:rPr>
        <w:t>и(</w:t>
      </w:r>
      <w:proofErr w:type="gramEnd"/>
      <w:r w:rsidRPr="006C7E4C">
        <w:rPr>
          <w:sz w:val="28"/>
          <w:szCs w:val="28"/>
        </w:rPr>
        <w:t>код5);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-по бюджетным инвестиция</w:t>
      </w:r>
      <w:proofErr w:type="gramStart"/>
      <w:r w:rsidRPr="006C7E4C">
        <w:rPr>
          <w:sz w:val="28"/>
          <w:szCs w:val="28"/>
        </w:rPr>
        <w:t>м(</w:t>
      </w:r>
      <w:proofErr w:type="gramEnd"/>
      <w:r w:rsidRPr="006C7E4C">
        <w:rPr>
          <w:sz w:val="28"/>
          <w:szCs w:val="28"/>
        </w:rPr>
        <w:t>код 6).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Внутренний финансовый контроль ведется в соответствии с положением о внутреннем финансовом контроле.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             При проверке  учетной политике  нарушений не выявлено.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</w:p>
    <w:p w:rsidR="006C7E4C" w:rsidRPr="006C7E4C" w:rsidRDefault="006C7E4C" w:rsidP="006C7E4C">
      <w:pPr>
        <w:pStyle w:val="a5"/>
        <w:jc w:val="both"/>
        <w:rPr>
          <w:b/>
          <w:sz w:val="28"/>
          <w:szCs w:val="28"/>
        </w:rPr>
      </w:pPr>
      <w:r w:rsidRPr="006C7E4C">
        <w:rPr>
          <w:sz w:val="28"/>
          <w:szCs w:val="28"/>
        </w:rPr>
        <w:t xml:space="preserve">                             3.   </w:t>
      </w:r>
      <w:r w:rsidRPr="006C7E4C">
        <w:rPr>
          <w:b/>
          <w:sz w:val="28"/>
          <w:szCs w:val="28"/>
        </w:rPr>
        <w:t>КАССОВЫЕ ОПЕРАЦИИ</w:t>
      </w:r>
    </w:p>
    <w:p w:rsidR="006C7E4C" w:rsidRPr="006C7E4C" w:rsidRDefault="006C7E4C" w:rsidP="006C7E4C">
      <w:pPr>
        <w:pStyle w:val="a5"/>
        <w:jc w:val="both"/>
        <w:rPr>
          <w:b/>
          <w:sz w:val="28"/>
          <w:szCs w:val="28"/>
        </w:rPr>
      </w:pP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Проверка кассовых документов проведена сплошным методом за весь ревизуемый период. Приказом №21 от 23.03.2013 года, в связи с отсутствием в штате должности кассира, обязанности  возложены на главного бухгалтера </w:t>
      </w:r>
      <w:proofErr w:type="gramStart"/>
      <w:r w:rsidRPr="006C7E4C">
        <w:rPr>
          <w:sz w:val="28"/>
          <w:szCs w:val="28"/>
        </w:rPr>
        <w:t>Троицкую</w:t>
      </w:r>
      <w:proofErr w:type="gramEnd"/>
      <w:r w:rsidRPr="006C7E4C">
        <w:rPr>
          <w:sz w:val="28"/>
          <w:szCs w:val="28"/>
        </w:rPr>
        <w:t xml:space="preserve"> Н.П., с ней же заключен договор №1 от 01.04.2013г о полной материальной ответственности. Поступление денежных средств в кассу производится по квитанциям ф.0504510 и  приходным кассовым ордерам ф.0310001.Ведутся ведомости начисленной и уплаченной родительской платы</w:t>
      </w:r>
      <w:proofErr w:type="gramStart"/>
      <w:r w:rsidRPr="006C7E4C">
        <w:rPr>
          <w:sz w:val="28"/>
          <w:szCs w:val="28"/>
        </w:rPr>
        <w:t xml:space="preserve"> .</w:t>
      </w:r>
      <w:proofErr w:type="gramEnd"/>
      <w:r w:rsidRPr="006C7E4C">
        <w:rPr>
          <w:sz w:val="28"/>
          <w:szCs w:val="28"/>
        </w:rPr>
        <w:t xml:space="preserve"> Расход денежных средств ведется по расходным кассовым ордерам ф.0310002 и расчетно-платежным ведомостям ф.0504401.Ведутся кассовые книги.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>Лимит остатка кассы утвержден приказом  № 52 от 31 декабря 2017 года в сумме 100 рублей на 2018 год, приказом № 43  от 31 декабря2018   в сумме</w:t>
      </w:r>
      <w:r>
        <w:rPr>
          <w:sz w:val="28"/>
          <w:szCs w:val="28"/>
        </w:rPr>
        <w:t xml:space="preserve"> </w:t>
      </w:r>
      <w:r w:rsidRPr="006C7E4C">
        <w:rPr>
          <w:sz w:val="28"/>
          <w:szCs w:val="28"/>
        </w:rPr>
        <w:t>830 рублей на 2019 год. В результате инвентаризации кассы по состоянию на 15 июля 2019 года расхождений с данными бухгалтерского учета по наличию денежных средств кассе не выявлено</w:t>
      </w:r>
      <w:r>
        <w:rPr>
          <w:sz w:val="28"/>
          <w:szCs w:val="28"/>
        </w:rPr>
        <w:t xml:space="preserve">, </w:t>
      </w:r>
      <w:r w:rsidRPr="006C7E4C">
        <w:rPr>
          <w:sz w:val="28"/>
          <w:szCs w:val="28"/>
        </w:rPr>
        <w:t>денежные средства в кассе отсутствовали.</w:t>
      </w:r>
    </w:p>
    <w:p w:rsidR="006C7E4C" w:rsidRPr="006C7E4C" w:rsidRDefault="006C7E4C" w:rsidP="006C7E4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Нарушений не выявлено. </w:t>
      </w:r>
    </w:p>
    <w:p w:rsidR="006C7E4C" w:rsidRDefault="006C7E4C" w:rsidP="006C7E4C">
      <w:pPr>
        <w:pStyle w:val="a5"/>
        <w:jc w:val="both"/>
        <w:rPr>
          <w:sz w:val="28"/>
          <w:szCs w:val="28"/>
        </w:rPr>
      </w:pPr>
    </w:p>
    <w:p w:rsidR="009F3C66" w:rsidRDefault="009F3C66" w:rsidP="006C7E4C">
      <w:pPr>
        <w:pStyle w:val="a5"/>
        <w:jc w:val="both"/>
        <w:rPr>
          <w:sz w:val="28"/>
          <w:szCs w:val="28"/>
        </w:rPr>
      </w:pPr>
    </w:p>
    <w:p w:rsidR="009F3C66" w:rsidRDefault="009F3C66" w:rsidP="006C7E4C">
      <w:pPr>
        <w:pStyle w:val="a5"/>
        <w:jc w:val="both"/>
        <w:rPr>
          <w:sz w:val="28"/>
          <w:szCs w:val="28"/>
        </w:rPr>
      </w:pPr>
    </w:p>
    <w:p w:rsidR="009F3C66" w:rsidRDefault="009F3C66" w:rsidP="006C7E4C">
      <w:pPr>
        <w:pStyle w:val="a5"/>
        <w:jc w:val="both"/>
        <w:rPr>
          <w:sz w:val="28"/>
          <w:szCs w:val="28"/>
        </w:rPr>
      </w:pPr>
    </w:p>
    <w:p w:rsidR="009F3C66" w:rsidRDefault="009F3C66" w:rsidP="006C7E4C">
      <w:pPr>
        <w:pStyle w:val="a5"/>
        <w:jc w:val="both"/>
        <w:rPr>
          <w:b/>
          <w:sz w:val="32"/>
          <w:szCs w:val="32"/>
        </w:rPr>
      </w:pPr>
    </w:p>
    <w:p w:rsidR="006C7E4C" w:rsidRPr="006C7E4C" w:rsidRDefault="006C7E4C" w:rsidP="006C7E4C">
      <w:pPr>
        <w:pStyle w:val="a5"/>
        <w:jc w:val="both"/>
        <w:rPr>
          <w:b/>
          <w:sz w:val="32"/>
          <w:szCs w:val="32"/>
        </w:rPr>
      </w:pPr>
      <w:r w:rsidRPr="006C7E4C">
        <w:rPr>
          <w:b/>
          <w:sz w:val="32"/>
          <w:szCs w:val="32"/>
        </w:rPr>
        <w:lastRenderedPageBreak/>
        <w:t>4.Операции с безналичными денежными средствами</w:t>
      </w:r>
    </w:p>
    <w:p w:rsidR="006C7E4C" w:rsidRPr="006C7E4C" w:rsidRDefault="006C7E4C" w:rsidP="006C7E4C">
      <w:pPr>
        <w:pStyle w:val="a5"/>
        <w:jc w:val="both"/>
        <w:rPr>
          <w:b/>
          <w:sz w:val="28"/>
          <w:szCs w:val="28"/>
        </w:rPr>
      </w:pPr>
    </w:p>
    <w:p w:rsidR="006D44CC" w:rsidRDefault="006D44CC" w:rsidP="006D44CC">
      <w:pPr>
        <w:pStyle w:val="11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7E4C" w:rsidRPr="009F3C66" w:rsidRDefault="006D44CC" w:rsidP="006D44CC">
      <w:pPr>
        <w:tabs>
          <w:tab w:val="left" w:pos="360"/>
          <w:tab w:val="left" w:pos="480"/>
        </w:tabs>
        <w:ind w:left="-567" w:firstLine="1304"/>
        <w:jc w:val="both"/>
        <w:rPr>
          <w:sz w:val="28"/>
          <w:szCs w:val="28"/>
        </w:rPr>
      </w:pPr>
      <w:r w:rsidRPr="009F3C66">
        <w:rPr>
          <w:sz w:val="28"/>
          <w:szCs w:val="28"/>
        </w:rPr>
        <w:t xml:space="preserve">Расход по выпискам из лицевого счета соответствуют данным бюджетного учета. </w:t>
      </w:r>
      <w:r w:rsidR="006C7E4C" w:rsidRPr="009F3C66">
        <w:rPr>
          <w:sz w:val="28"/>
          <w:szCs w:val="28"/>
        </w:rPr>
        <w:t>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6C7E4C" w:rsidRPr="009F3C66" w:rsidRDefault="006C7E4C" w:rsidP="006D44CC">
      <w:pPr>
        <w:pStyle w:val="11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66">
        <w:rPr>
          <w:rFonts w:ascii="Times New Roman" w:hAnsi="Times New Roman" w:cs="Times New Roman"/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6C7E4C" w:rsidRDefault="006C7E4C" w:rsidP="006D44CC">
      <w:pPr>
        <w:pStyle w:val="11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66">
        <w:rPr>
          <w:rFonts w:ascii="Times New Roman" w:hAnsi="Times New Roman" w:cs="Times New Roman"/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9F3C66" w:rsidRPr="009F3C66" w:rsidRDefault="009F3C66" w:rsidP="006D44CC">
      <w:pPr>
        <w:pStyle w:val="11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E4C" w:rsidRPr="006C7E4C" w:rsidRDefault="006C7E4C" w:rsidP="006C7E4C">
      <w:pPr>
        <w:pStyle w:val="a5"/>
        <w:jc w:val="both"/>
        <w:rPr>
          <w:b/>
          <w:sz w:val="32"/>
          <w:szCs w:val="32"/>
        </w:rPr>
      </w:pPr>
      <w:r w:rsidRPr="006C7E4C">
        <w:rPr>
          <w:sz w:val="28"/>
          <w:szCs w:val="28"/>
        </w:rPr>
        <w:t xml:space="preserve">5. </w:t>
      </w:r>
      <w:r w:rsidRPr="006C7E4C">
        <w:rPr>
          <w:b/>
          <w:sz w:val="32"/>
          <w:szCs w:val="32"/>
        </w:rPr>
        <w:t>Учет расчетов с подотчетными лицами</w:t>
      </w:r>
    </w:p>
    <w:p w:rsidR="009B72FC" w:rsidRPr="006C7E4C" w:rsidRDefault="009B72FC" w:rsidP="009B72FC">
      <w:pPr>
        <w:pStyle w:val="a5"/>
        <w:jc w:val="both"/>
        <w:rPr>
          <w:sz w:val="28"/>
          <w:szCs w:val="28"/>
        </w:rPr>
      </w:pPr>
      <w:r w:rsidRPr="006C7E4C">
        <w:rPr>
          <w:sz w:val="28"/>
          <w:szCs w:val="28"/>
        </w:rPr>
        <w:t xml:space="preserve"> </w:t>
      </w:r>
    </w:p>
    <w:p w:rsidR="009F3C66" w:rsidRPr="009F3C66" w:rsidRDefault="009F3C66" w:rsidP="009F3C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3C6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Pr="009F3C66">
        <w:rPr>
          <w:sz w:val="28"/>
          <w:szCs w:val="28"/>
        </w:rPr>
        <w:t>П</w:t>
      </w:r>
      <w:proofErr w:type="gramEnd"/>
      <w:r w:rsidRPr="009F3C66">
        <w:rPr>
          <w:sz w:val="28"/>
          <w:szCs w:val="28"/>
        </w:rPr>
        <w:t xml:space="preserve">, «Инструкцией по бюджетному учету» № 157н от 01.12.2010. </w:t>
      </w:r>
    </w:p>
    <w:p w:rsidR="00F22C65" w:rsidRDefault="009F3C66" w:rsidP="00F22C65">
      <w:pPr>
        <w:ind w:left="-709" w:firstLine="709"/>
        <w:jc w:val="both"/>
        <w:rPr>
          <w:bCs/>
          <w:iCs/>
          <w:sz w:val="28"/>
          <w:szCs w:val="28"/>
        </w:rPr>
      </w:pPr>
      <w:r w:rsidRPr="009F3C66">
        <w:rPr>
          <w:color w:val="FF0000"/>
          <w:sz w:val="28"/>
          <w:szCs w:val="28"/>
        </w:rPr>
        <w:t xml:space="preserve"> </w:t>
      </w:r>
      <w:r w:rsidRPr="009F3C66">
        <w:rPr>
          <w:sz w:val="28"/>
          <w:szCs w:val="28"/>
        </w:rPr>
        <w:t>Сроки сдачи авансовых отчетов на командировочные расходы, хозяйственные расходы определены в учетной политике</w:t>
      </w:r>
      <w:r>
        <w:rPr>
          <w:sz w:val="28"/>
          <w:szCs w:val="28"/>
        </w:rPr>
        <w:t xml:space="preserve">. </w:t>
      </w:r>
      <w:r w:rsidRPr="009F3C66">
        <w:rPr>
          <w:sz w:val="28"/>
          <w:szCs w:val="28"/>
        </w:rPr>
        <w:t>Договора о полной материальной ответственности с лицами, осуществляющими расходование подотчетных сумм, заключены со всеми</w:t>
      </w:r>
      <w:r>
        <w:rPr>
          <w:sz w:val="28"/>
          <w:szCs w:val="28"/>
        </w:rPr>
        <w:t>.</w:t>
      </w:r>
      <w:r w:rsidR="00F22C65">
        <w:rPr>
          <w:sz w:val="28"/>
          <w:szCs w:val="28"/>
        </w:rPr>
        <w:t xml:space="preserve"> </w:t>
      </w:r>
      <w:proofErr w:type="gramStart"/>
      <w:r w:rsidR="00F22C65">
        <w:rPr>
          <w:sz w:val="28"/>
          <w:szCs w:val="28"/>
        </w:rPr>
        <w:t>Согласно Положения</w:t>
      </w:r>
      <w:proofErr w:type="gramEnd"/>
      <w:r w:rsidR="00F22C65" w:rsidRPr="00F22C65">
        <w:rPr>
          <w:bCs/>
          <w:iCs/>
          <w:sz w:val="28"/>
          <w:szCs w:val="28"/>
        </w:rPr>
        <w:t>, установленн</w:t>
      </w:r>
      <w:r w:rsidR="00F22C65">
        <w:rPr>
          <w:bCs/>
          <w:iCs/>
          <w:sz w:val="28"/>
          <w:szCs w:val="28"/>
        </w:rPr>
        <w:t>ого</w:t>
      </w:r>
      <w:r w:rsidR="00F22C65" w:rsidRPr="00F22C65">
        <w:rPr>
          <w:bCs/>
          <w:iCs/>
          <w:sz w:val="28"/>
          <w:szCs w:val="28"/>
        </w:rPr>
        <w:t xml:space="preserve"> законодательством (в том числе Инструкцией от 01.12.2010 года №157н)  с подотчетными лицами, расчеты производятся </w:t>
      </w:r>
      <w:r w:rsidR="00F22C65">
        <w:rPr>
          <w:bCs/>
          <w:iCs/>
          <w:sz w:val="28"/>
          <w:szCs w:val="28"/>
        </w:rPr>
        <w:t xml:space="preserve">в основном </w:t>
      </w:r>
      <w:r w:rsidR="00F22C65" w:rsidRPr="00F22C65">
        <w:rPr>
          <w:bCs/>
          <w:iCs/>
          <w:sz w:val="28"/>
          <w:szCs w:val="28"/>
        </w:rPr>
        <w:t xml:space="preserve"> в безналичной форме. В проверяемом периоде с 01.</w:t>
      </w:r>
      <w:r w:rsidR="00F22C65">
        <w:rPr>
          <w:bCs/>
          <w:iCs/>
          <w:sz w:val="28"/>
          <w:szCs w:val="28"/>
        </w:rPr>
        <w:t>01</w:t>
      </w:r>
      <w:r w:rsidR="00F22C65" w:rsidRPr="00F22C65">
        <w:rPr>
          <w:bCs/>
          <w:iCs/>
          <w:sz w:val="28"/>
          <w:szCs w:val="28"/>
        </w:rPr>
        <w:t>.201</w:t>
      </w:r>
      <w:r w:rsidR="00F22C65">
        <w:rPr>
          <w:bCs/>
          <w:iCs/>
          <w:sz w:val="28"/>
          <w:szCs w:val="28"/>
        </w:rPr>
        <w:t>8</w:t>
      </w:r>
      <w:r w:rsidR="00F22C65" w:rsidRPr="00F22C65">
        <w:rPr>
          <w:bCs/>
          <w:iCs/>
          <w:sz w:val="28"/>
          <w:szCs w:val="28"/>
        </w:rPr>
        <w:t xml:space="preserve"> по 30.0</w:t>
      </w:r>
      <w:r w:rsidR="00F22C65">
        <w:rPr>
          <w:bCs/>
          <w:iCs/>
          <w:sz w:val="28"/>
          <w:szCs w:val="28"/>
        </w:rPr>
        <w:t>3</w:t>
      </w:r>
      <w:r w:rsidR="00F22C65" w:rsidRPr="00F22C65">
        <w:rPr>
          <w:bCs/>
          <w:iCs/>
          <w:sz w:val="28"/>
          <w:szCs w:val="28"/>
        </w:rPr>
        <w:t>.201</w:t>
      </w:r>
      <w:r w:rsidR="00F22C65">
        <w:rPr>
          <w:bCs/>
          <w:iCs/>
          <w:sz w:val="28"/>
          <w:szCs w:val="28"/>
        </w:rPr>
        <w:t>9</w:t>
      </w:r>
      <w:r w:rsidR="00F22C65" w:rsidRPr="00F22C65">
        <w:rPr>
          <w:bCs/>
          <w:iCs/>
          <w:sz w:val="28"/>
          <w:szCs w:val="28"/>
        </w:rPr>
        <w:t xml:space="preserve"> года денежные средства подотчетными лицами поступали (возмещались) на банковские карты, согласно представленным авансовым отчетам. Случаев возмещения денежных средств подотчетным лицам, не состоящим в штате учреждения, в проверяемом периоде не установлено. </w:t>
      </w:r>
    </w:p>
    <w:p w:rsidR="00E7760A" w:rsidRDefault="00F22C65" w:rsidP="00E7760A">
      <w:pPr>
        <w:pStyle w:val="a5"/>
        <w:ind w:left="-709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Авансовые отчеты пронумерованы по датам совершения операций, проставлена задолженность по предыдущим авансам, заполняются </w:t>
      </w:r>
      <w:r w:rsidRPr="00F22C65">
        <w:rPr>
          <w:bCs/>
          <w:iCs/>
          <w:sz w:val="28"/>
          <w:szCs w:val="28"/>
        </w:rPr>
        <w:t>реквизиты (корреспонденция счетов)</w:t>
      </w:r>
      <w:r>
        <w:rPr>
          <w:bCs/>
          <w:iCs/>
          <w:sz w:val="28"/>
          <w:szCs w:val="28"/>
        </w:rPr>
        <w:t>.</w:t>
      </w:r>
    </w:p>
    <w:p w:rsidR="00E7760A" w:rsidRPr="00F22C65" w:rsidRDefault="00E7760A" w:rsidP="00E7760A">
      <w:pPr>
        <w:pStyle w:val="a5"/>
        <w:ind w:left="-709" w:firstLine="709"/>
        <w:jc w:val="both"/>
        <w:rPr>
          <w:bCs/>
          <w:iCs/>
          <w:sz w:val="28"/>
          <w:szCs w:val="28"/>
        </w:rPr>
      </w:pPr>
      <w:r w:rsidRPr="00EA46CF">
        <w:rPr>
          <w:sz w:val="28"/>
          <w:szCs w:val="28"/>
        </w:rPr>
        <w:t>Сроки сдачи авансовых отчетов на командировочные расходы, хозяйственные расходы определены в учетной политике</w:t>
      </w:r>
      <w:r>
        <w:rPr>
          <w:sz w:val="28"/>
          <w:szCs w:val="28"/>
        </w:rPr>
        <w:t>.</w:t>
      </w:r>
    </w:p>
    <w:p w:rsidR="009F3C66" w:rsidRDefault="009F3C66" w:rsidP="009F3C66">
      <w:pPr>
        <w:ind w:left="-709"/>
        <w:jc w:val="both"/>
        <w:rPr>
          <w:sz w:val="28"/>
          <w:szCs w:val="28"/>
        </w:rPr>
      </w:pPr>
      <w:r w:rsidRPr="009F3C66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</w:t>
      </w:r>
      <w:r>
        <w:rPr>
          <w:sz w:val="28"/>
          <w:szCs w:val="28"/>
        </w:rPr>
        <w:t>.</w:t>
      </w:r>
      <w:r w:rsidR="00F22C65">
        <w:rPr>
          <w:sz w:val="28"/>
          <w:szCs w:val="28"/>
        </w:rPr>
        <w:t xml:space="preserve"> </w:t>
      </w:r>
    </w:p>
    <w:p w:rsidR="00F22C65" w:rsidRPr="009F3C66" w:rsidRDefault="00F22C65" w:rsidP="009F3C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86323B" w:rsidRPr="00B911EF" w:rsidRDefault="0086323B" w:rsidP="0086323B">
      <w:pPr>
        <w:pStyle w:val="1"/>
        <w:spacing w:before="240" w:after="60"/>
        <w:rPr>
          <w:b w:val="0"/>
          <w:caps/>
        </w:rPr>
      </w:pPr>
      <w:r>
        <w:rPr>
          <w:sz w:val="28"/>
          <w:szCs w:val="28"/>
        </w:rPr>
        <w:t xml:space="preserve">   6.</w:t>
      </w:r>
      <w:r w:rsidRPr="0086323B">
        <w:rPr>
          <w:caps/>
          <w:sz w:val="24"/>
          <w:szCs w:val="24"/>
        </w:rPr>
        <w:t xml:space="preserve"> </w:t>
      </w:r>
      <w:r w:rsidRPr="00B911EF">
        <w:rPr>
          <w:caps/>
          <w:sz w:val="24"/>
          <w:szCs w:val="24"/>
        </w:rPr>
        <w:t>Расчеты с поставщиками и подрядчиками</w:t>
      </w:r>
      <w:r w:rsidRPr="00B911EF">
        <w:rPr>
          <w:b w:val="0"/>
          <w:caps/>
        </w:rPr>
        <w:t xml:space="preserve"> </w:t>
      </w:r>
    </w:p>
    <w:p w:rsidR="0086323B" w:rsidRPr="00DA7FC0" w:rsidRDefault="0086323B" w:rsidP="0086323B">
      <w:pPr>
        <w:ind w:left="-709" w:firstLine="709"/>
        <w:jc w:val="both"/>
        <w:rPr>
          <w:sz w:val="28"/>
          <w:szCs w:val="28"/>
        </w:rPr>
      </w:pPr>
      <w:r w:rsidRPr="00DA7FC0">
        <w:rPr>
          <w:sz w:val="28"/>
          <w:szCs w:val="28"/>
        </w:rPr>
        <w:t xml:space="preserve">При проведении проверки правильности и законности расчетов с поставщиками и подрядчиками проверены журналы операций по расчетам с </w:t>
      </w:r>
      <w:r w:rsidRPr="00DA7FC0">
        <w:rPr>
          <w:sz w:val="28"/>
          <w:szCs w:val="28"/>
        </w:rPr>
        <w:lastRenderedPageBreak/>
        <w:t xml:space="preserve">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услуг.   </w:t>
      </w:r>
    </w:p>
    <w:p w:rsidR="00F90977" w:rsidRDefault="0086323B" w:rsidP="00F90977">
      <w:pPr>
        <w:ind w:left="-709"/>
        <w:jc w:val="both"/>
        <w:rPr>
          <w:sz w:val="28"/>
          <w:szCs w:val="28"/>
        </w:rPr>
      </w:pPr>
      <w:r w:rsidRPr="00DA7FC0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</w:t>
      </w:r>
      <w:r w:rsidRPr="00F90977">
        <w:rPr>
          <w:sz w:val="28"/>
          <w:szCs w:val="28"/>
        </w:rPr>
        <w:t>.</w:t>
      </w:r>
      <w:r w:rsidR="00F90977" w:rsidRPr="00F90977">
        <w:rPr>
          <w:sz w:val="28"/>
          <w:szCs w:val="28"/>
        </w:rPr>
        <w:t xml:space="preserve"> </w:t>
      </w:r>
    </w:p>
    <w:p w:rsidR="0086323B" w:rsidRPr="00DA7FC0" w:rsidRDefault="00F90977" w:rsidP="00CB4D21">
      <w:pPr>
        <w:ind w:left="-709"/>
        <w:jc w:val="both"/>
        <w:rPr>
          <w:sz w:val="28"/>
          <w:szCs w:val="28"/>
        </w:rPr>
      </w:pPr>
      <w:r w:rsidRPr="00F90977">
        <w:rPr>
          <w:sz w:val="28"/>
          <w:szCs w:val="28"/>
        </w:rPr>
        <w:t xml:space="preserve">По данным учета на </w:t>
      </w:r>
      <w:r>
        <w:rPr>
          <w:sz w:val="28"/>
          <w:szCs w:val="28"/>
        </w:rPr>
        <w:t>01</w:t>
      </w:r>
      <w:r w:rsidRPr="00F9097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9097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0977">
        <w:rPr>
          <w:sz w:val="28"/>
          <w:szCs w:val="28"/>
        </w:rPr>
        <w:t xml:space="preserve"> г. дебиторская задолженность отсутствует, при этом кредиторская задолженность </w:t>
      </w:r>
      <w:r>
        <w:rPr>
          <w:sz w:val="28"/>
          <w:szCs w:val="28"/>
        </w:rPr>
        <w:t xml:space="preserve"> составила 519,6тыс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90977">
        <w:rPr>
          <w:sz w:val="28"/>
          <w:szCs w:val="28"/>
        </w:rPr>
        <w:t>. Основную долю кредиторской задолженности составляет</w:t>
      </w:r>
      <w:r w:rsidR="00CB4D21">
        <w:rPr>
          <w:sz w:val="28"/>
          <w:szCs w:val="28"/>
        </w:rPr>
        <w:t>-</w:t>
      </w:r>
      <w:r w:rsidRPr="00F90977">
        <w:rPr>
          <w:sz w:val="28"/>
          <w:szCs w:val="28"/>
        </w:rPr>
        <w:t xml:space="preserve"> </w:t>
      </w:r>
      <w:r w:rsidR="00CB4D21">
        <w:rPr>
          <w:sz w:val="28"/>
          <w:szCs w:val="28"/>
        </w:rPr>
        <w:t>74</w:t>
      </w:r>
      <w:r w:rsidRPr="00F90977">
        <w:rPr>
          <w:sz w:val="28"/>
          <w:szCs w:val="28"/>
        </w:rPr>
        <w:t xml:space="preserve">% или </w:t>
      </w:r>
      <w:r w:rsidR="00CB4D21">
        <w:rPr>
          <w:sz w:val="28"/>
          <w:szCs w:val="28"/>
        </w:rPr>
        <w:t>386,4тыс.</w:t>
      </w:r>
      <w:r w:rsidRPr="00F90977">
        <w:rPr>
          <w:sz w:val="28"/>
          <w:szCs w:val="28"/>
        </w:rPr>
        <w:t xml:space="preserve"> рублей задолженность </w:t>
      </w:r>
      <w:r w:rsidR="00CB4D21">
        <w:rPr>
          <w:sz w:val="28"/>
          <w:szCs w:val="28"/>
        </w:rPr>
        <w:t>за теплоснабжение.</w:t>
      </w:r>
      <w:r w:rsidR="0086323B" w:rsidRPr="00DA7FC0">
        <w:rPr>
          <w:sz w:val="28"/>
          <w:szCs w:val="28"/>
        </w:rPr>
        <w:t xml:space="preserve"> </w:t>
      </w:r>
    </w:p>
    <w:p w:rsidR="00CF7A53" w:rsidRDefault="00DA7FC0">
      <w:pPr>
        <w:ind w:left="-709"/>
        <w:rPr>
          <w:sz w:val="28"/>
          <w:szCs w:val="28"/>
        </w:rPr>
      </w:pPr>
      <w:r>
        <w:rPr>
          <w:sz w:val="28"/>
          <w:szCs w:val="28"/>
        </w:rPr>
        <w:t>Еже</w:t>
      </w:r>
      <w:r w:rsidR="00F90977">
        <w:rPr>
          <w:sz w:val="28"/>
          <w:szCs w:val="28"/>
        </w:rPr>
        <w:t>годно</w:t>
      </w:r>
      <w:r>
        <w:rPr>
          <w:sz w:val="28"/>
          <w:szCs w:val="28"/>
        </w:rPr>
        <w:t xml:space="preserve"> производится сверка взаимных расчетов с поставщиками и подрядчиками.</w:t>
      </w:r>
    </w:p>
    <w:p w:rsidR="00CB4D21" w:rsidRDefault="00CB4D21">
      <w:pPr>
        <w:ind w:left="-709"/>
        <w:rPr>
          <w:sz w:val="28"/>
          <w:szCs w:val="28"/>
        </w:rPr>
      </w:pPr>
    </w:p>
    <w:p w:rsidR="00CB4D21" w:rsidRPr="003325E5" w:rsidRDefault="00CB4D21" w:rsidP="00CB4D21">
      <w:pPr>
        <w:ind w:left="-709" w:firstLine="709"/>
        <w:jc w:val="center"/>
        <w:rPr>
          <w:b/>
          <w:bCs/>
          <w:i/>
          <w:iCs/>
          <w:sz w:val="28"/>
          <w:szCs w:val="28"/>
        </w:rPr>
      </w:pPr>
      <w:r w:rsidRPr="003325E5">
        <w:rPr>
          <w:b/>
          <w:bCs/>
          <w:i/>
          <w:iCs/>
          <w:sz w:val="28"/>
          <w:szCs w:val="28"/>
        </w:rPr>
        <w:t>Правильность расходования средств на заработную плату.</w:t>
      </w:r>
    </w:p>
    <w:p w:rsidR="00CB4D21" w:rsidRPr="003325E5" w:rsidRDefault="00CB4D21" w:rsidP="00CB4D21">
      <w:pPr>
        <w:ind w:left="-709" w:firstLine="709"/>
        <w:jc w:val="both"/>
        <w:rPr>
          <w:sz w:val="28"/>
          <w:szCs w:val="28"/>
        </w:rPr>
      </w:pPr>
      <w:r w:rsidRPr="003325E5">
        <w:rPr>
          <w:sz w:val="28"/>
          <w:szCs w:val="28"/>
        </w:rPr>
        <w:t>Проверке представлены следующие документы:  штатные расписания,</w:t>
      </w:r>
      <w:r w:rsidR="00FE212C" w:rsidRPr="003325E5">
        <w:rPr>
          <w:sz w:val="28"/>
          <w:szCs w:val="28"/>
        </w:rPr>
        <w:t xml:space="preserve"> тарификация,</w:t>
      </w:r>
      <w:r w:rsidRPr="003325E5">
        <w:rPr>
          <w:sz w:val="28"/>
          <w:szCs w:val="28"/>
        </w:rPr>
        <w:t xml:space="preserve"> лицевые счета,  трудовые договора, табели учета рабочего  времени, приказы по кадровому  составу</w:t>
      </w:r>
      <w:r w:rsidR="00FE212C" w:rsidRPr="003325E5">
        <w:rPr>
          <w:sz w:val="28"/>
          <w:szCs w:val="28"/>
        </w:rPr>
        <w:t>, протоколы комиссий по распределению стимулирующих выплат, расчетно-платежные ведомости.</w:t>
      </w:r>
    </w:p>
    <w:p w:rsidR="00FE212C" w:rsidRDefault="00CB4D21" w:rsidP="00FE212C">
      <w:pPr>
        <w:ind w:left="-709"/>
        <w:jc w:val="both"/>
        <w:rPr>
          <w:sz w:val="28"/>
          <w:szCs w:val="28"/>
        </w:rPr>
      </w:pPr>
      <w:r w:rsidRPr="003325E5">
        <w:rPr>
          <w:sz w:val="28"/>
          <w:szCs w:val="28"/>
        </w:rPr>
        <w:t xml:space="preserve">Финансовое обеспечение деятельности </w:t>
      </w:r>
      <w:r w:rsidR="00FE212C" w:rsidRPr="003325E5">
        <w:rPr>
          <w:sz w:val="28"/>
          <w:szCs w:val="28"/>
        </w:rPr>
        <w:t xml:space="preserve">БОУ </w:t>
      </w:r>
      <w:proofErr w:type="gramStart"/>
      <w:r w:rsidR="00FE212C" w:rsidRPr="003325E5">
        <w:rPr>
          <w:sz w:val="28"/>
          <w:szCs w:val="28"/>
        </w:rPr>
        <w:t>ТР</w:t>
      </w:r>
      <w:proofErr w:type="gramEnd"/>
      <w:r w:rsidR="00FE212C" w:rsidRPr="003325E5">
        <w:rPr>
          <w:sz w:val="28"/>
          <w:szCs w:val="28"/>
        </w:rPr>
        <w:t xml:space="preserve"> ОО  «Октябрьская средняя общеобразовательная школа»</w:t>
      </w:r>
      <w:r w:rsidRPr="003325E5">
        <w:rPr>
          <w:sz w:val="28"/>
          <w:szCs w:val="28"/>
        </w:rPr>
        <w:t xml:space="preserve"> осуществлялась в виде субсидий из областного и местного бюджета.</w:t>
      </w:r>
      <w:r w:rsidR="00FE212C" w:rsidRPr="003325E5">
        <w:rPr>
          <w:sz w:val="28"/>
          <w:szCs w:val="28"/>
        </w:rPr>
        <w:t xml:space="preserve"> </w:t>
      </w:r>
    </w:p>
    <w:p w:rsidR="00CB4D21" w:rsidRDefault="00FA49B6" w:rsidP="00FE212C">
      <w:pPr>
        <w:ind w:left="-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Начисление заработной платы работникам школы производились в </w:t>
      </w:r>
      <w:r w:rsidR="00FE212C" w:rsidRPr="00CD6701">
        <w:rPr>
          <w:bCs/>
          <w:sz w:val="28"/>
          <w:szCs w:val="28"/>
        </w:rPr>
        <w:t xml:space="preserve"> соответствии с постановлением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 постановлением администрации</w:t>
      </w:r>
      <w:r w:rsidR="00FE212C" w:rsidRPr="00CD6701">
        <w:rPr>
          <w:b/>
          <w:bCs/>
          <w:sz w:val="28"/>
          <w:szCs w:val="28"/>
        </w:rPr>
        <w:t xml:space="preserve"> </w:t>
      </w:r>
      <w:r w:rsidR="00FE212C" w:rsidRPr="00CD6701">
        <w:rPr>
          <w:bCs/>
          <w:sz w:val="28"/>
          <w:szCs w:val="28"/>
        </w:rPr>
        <w:t>Троснянского района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 утверждено «Примерное положение</w:t>
      </w:r>
      <w:proofErr w:type="gramEnd"/>
      <w:r w:rsidR="00FE212C" w:rsidRPr="00CD6701">
        <w:rPr>
          <w:bCs/>
          <w:sz w:val="28"/>
          <w:szCs w:val="28"/>
        </w:rPr>
        <w:t xml:space="preserve"> </w:t>
      </w:r>
      <w:proofErr w:type="gramStart"/>
      <w:r w:rsidR="00FE212C" w:rsidRPr="00CD6701">
        <w:rPr>
          <w:bCs/>
          <w:sz w:val="28"/>
          <w:szCs w:val="28"/>
        </w:rPr>
        <w:t>об оплате труда работников муниципальных образовательных учреждений Троснянского района  с 1 сентября 2011 года»</w:t>
      </w:r>
      <w:r w:rsidR="003325E5">
        <w:rPr>
          <w:bCs/>
          <w:sz w:val="28"/>
          <w:szCs w:val="28"/>
        </w:rPr>
        <w:t xml:space="preserve"> и внесенными изменениями в постановление </w:t>
      </w:r>
      <w:r w:rsidR="003325E5" w:rsidRPr="00CD6701">
        <w:rPr>
          <w:bCs/>
          <w:sz w:val="28"/>
          <w:szCs w:val="28"/>
        </w:rPr>
        <w:t>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</w:t>
      </w:r>
      <w:r w:rsidR="003325E5">
        <w:rPr>
          <w:bCs/>
          <w:sz w:val="28"/>
          <w:szCs w:val="28"/>
        </w:rPr>
        <w:t xml:space="preserve"> постановлением № 91 от 29.03.2018 года «О внесении изменений в постановлении </w:t>
      </w:r>
      <w:r w:rsidR="003325E5" w:rsidRPr="00CD6701">
        <w:rPr>
          <w:bCs/>
          <w:sz w:val="28"/>
          <w:szCs w:val="28"/>
        </w:rPr>
        <w:t>№ 267 «Об утверждении Примерного положения об оплате труда работников муниципальных</w:t>
      </w:r>
      <w:proofErr w:type="gramEnd"/>
      <w:r w:rsidR="003325E5" w:rsidRPr="00CD6701">
        <w:rPr>
          <w:bCs/>
          <w:sz w:val="28"/>
          <w:szCs w:val="28"/>
        </w:rPr>
        <w:t xml:space="preserve"> образовательных учреждений Троснянского района Орловской области»</w:t>
      </w:r>
      <w:r w:rsidR="003325E5">
        <w:rPr>
          <w:bCs/>
          <w:sz w:val="28"/>
          <w:szCs w:val="28"/>
        </w:rPr>
        <w:t xml:space="preserve"> на основании постановления Правительства Орловской области от 26.03.2018 №113 «</w:t>
      </w:r>
      <w:r w:rsidR="003325E5" w:rsidRPr="00CD6701">
        <w:rPr>
          <w:bCs/>
          <w:sz w:val="28"/>
          <w:szCs w:val="28"/>
        </w:rPr>
        <w:t>Об утверждении Примерного положения об оплате труда работников муниципальных образовательных учреждений Троснянского района Орловской области»</w:t>
      </w:r>
      <w:r>
        <w:rPr>
          <w:bCs/>
          <w:sz w:val="28"/>
          <w:szCs w:val="28"/>
        </w:rPr>
        <w:t>, а также на основании Положения о распределении стимулирующих и компенсационных выплат</w:t>
      </w:r>
      <w:r w:rsidR="003325E5">
        <w:rPr>
          <w:bCs/>
          <w:sz w:val="28"/>
          <w:szCs w:val="28"/>
        </w:rPr>
        <w:t>.</w:t>
      </w:r>
    </w:p>
    <w:p w:rsidR="003F0D70" w:rsidRDefault="003F0D70" w:rsidP="003F0D70">
      <w:pPr>
        <w:ind w:left="-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62A4">
        <w:rPr>
          <w:sz w:val="28"/>
          <w:szCs w:val="28"/>
        </w:rPr>
        <w:t>При выборочной проверке выплаты заработной платы</w:t>
      </w:r>
      <w:r>
        <w:rPr>
          <w:sz w:val="28"/>
          <w:szCs w:val="28"/>
        </w:rPr>
        <w:t xml:space="preserve"> за  2018 год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2019г установлено следующее:</w:t>
      </w:r>
    </w:p>
    <w:p w:rsidR="003F0D70" w:rsidRPr="003F0D70" w:rsidRDefault="003F0D70" w:rsidP="003F0D70">
      <w:pPr>
        <w:ind w:left="-567"/>
        <w:jc w:val="both"/>
        <w:rPr>
          <w:color w:val="FF0000"/>
          <w:sz w:val="28"/>
          <w:szCs w:val="28"/>
        </w:rPr>
      </w:pPr>
      <w:r w:rsidRPr="003F0D70">
        <w:rPr>
          <w:sz w:val="28"/>
          <w:szCs w:val="28"/>
        </w:rPr>
        <w:lastRenderedPageBreak/>
        <w:t>Заработная плата начислялась на основании табелей учета рабочего времени, приказов,</w:t>
      </w:r>
      <w:r w:rsidR="006C6675">
        <w:rPr>
          <w:sz w:val="28"/>
          <w:szCs w:val="28"/>
        </w:rPr>
        <w:t xml:space="preserve"> </w:t>
      </w:r>
      <w:r w:rsidRPr="003F0D70">
        <w:rPr>
          <w:sz w:val="28"/>
          <w:szCs w:val="28"/>
        </w:rPr>
        <w:t xml:space="preserve">штатного расписания,  тарификационных списков. Форма применяемого табеля соответствует унифицированной форме табеля, ф.0504421. </w:t>
      </w:r>
    </w:p>
    <w:p w:rsidR="003F0D70" w:rsidRPr="003F0D70" w:rsidRDefault="003F0D70" w:rsidP="003F0D70">
      <w:pPr>
        <w:ind w:left="-567"/>
        <w:jc w:val="both"/>
        <w:rPr>
          <w:color w:val="FF0000"/>
          <w:sz w:val="28"/>
          <w:szCs w:val="28"/>
        </w:rPr>
      </w:pPr>
      <w:r w:rsidRPr="003F0D70">
        <w:rPr>
          <w:sz w:val="28"/>
          <w:szCs w:val="28"/>
        </w:rPr>
        <w:t xml:space="preserve">В соответствии со ст. 136 ТК РФ установлены и соблюдаются сроки выплаты заработной платы. </w:t>
      </w:r>
    </w:p>
    <w:p w:rsidR="003F0D70" w:rsidRPr="003F0D70" w:rsidRDefault="003F0D70" w:rsidP="003F0D70">
      <w:pPr>
        <w:ind w:left="-567"/>
        <w:jc w:val="both"/>
        <w:rPr>
          <w:color w:val="FF0000"/>
          <w:sz w:val="28"/>
          <w:szCs w:val="28"/>
        </w:rPr>
      </w:pPr>
      <w:r w:rsidRPr="003F0D70">
        <w:rPr>
          <w:sz w:val="28"/>
          <w:szCs w:val="28"/>
        </w:rPr>
        <w:t>Выплаты заработной платы  в основном производится в безналичном порядке путем перечисления на банковские карты.</w:t>
      </w:r>
    </w:p>
    <w:p w:rsidR="003F0D70" w:rsidRPr="003F0D70" w:rsidRDefault="003F0D70" w:rsidP="003F0D70">
      <w:pPr>
        <w:ind w:left="-567"/>
        <w:jc w:val="both"/>
        <w:rPr>
          <w:color w:val="FF0000"/>
          <w:sz w:val="28"/>
          <w:szCs w:val="28"/>
        </w:rPr>
      </w:pPr>
      <w:r w:rsidRPr="003F0D70">
        <w:rPr>
          <w:sz w:val="28"/>
          <w:szCs w:val="28"/>
        </w:rPr>
        <w:t>При установлении выплат компенсационного</w:t>
      </w:r>
      <w:r w:rsidR="006C6675">
        <w:rPr>
          <w:sz w:val="28"/>
          <w:szCs w:val="28"/>
        </w:rPr>
        <w:t xml:space="preserve"> и стимулирующего</w:t>
      </w:r>
      <w:r w:rsidRPr="003F0D70">
        <w:rPr>
          <w:sz w:val="28"/>
          <w:szCs w:val="28"/>
        </w:rPr>
        <w:t xml:space="preserve"> характера,  нарушений не установлено. </w:t>
      </w:r>
    </w:p>
    <w:p w:rsidR="003F0D70" w:rsidRPr="003F0D70" w:rsidRDefault="003F0D70" w:rsidP="003F0D70">
      <w:pPr>
        <w:ind w:left="-567"/>
        <w:jc w:val="both"/>
        <w:rPr>
          <w:sz w:val="28"/>
          <w:szCs w:val="28"/>
        </w:rPr>
      </w:pPr>
    </w:p>
    <w:p w:rsidR="00CB4D21" w:rsidRDefault="00CB4D21" w:rsidP="003F0D70">
      <w:pPr>
        <w:ind w:left="-567" w:hanging="567"/>
        <w:rPr>
          <w:sz w:val="28"/>
          <w:szCs w:val="28"/>
        </w:rPr>
      </w:pPr>
    </w:p>
    <w:p w:rsidR="006C6675" w:rsidRDefault="006C6675" w:rsidP="003F0D70">
      <w:pPr>
        <w:ind w:left="-567" w:hanging="567"/>
        <w:rPr>
          <w:sz w:val="28"/>
          <w:szCs w:val="28"/>
        </w:rPr>
      </w:pPr>
    </w:p>
    <w:p w:rsidR="006C6675" w:rsidRPr="006C6675" w:rsidRDefault="006C6675" w:rsidP="006C6675">
      <w:pPr>
        <w:ind w:left="-709" w:firstLine="709"/>
        <w:jc w:val="center"/>
        <w:rPr>
          <w:b/>
          <w:bCs/>
          <w:i/>
          <w:iCs/>
          <w:sz w:val="28"/>
          <w:szCs w:val="28"/>
        </w:rPr>
      </w:pPr>
      <w:r w:rsidRPr="006C6675">
        <w:rPr>
          <w:b/>
          <w:bCs/>
          <w:i/>
          <w:iCs/>
          <w:sz w:val="28"/>
          <w:szCs w:val="28"/>
        </w:rPr>
        <w:t>Проверка учета материальных запасов.</w:t>
      </w:r>
    </w:p>
    <w:p w:rsidR="006C6675" w:rsidRPr="006C6675" w:rsidRDefault="006C6675" w:rsidP="006C6675">
      <w:pPr>
        <w:tabs>
          <w:tab w:val="left" w:pos="6840"/>
        </w:tabs>
        <w:ind w:left="-709" w:firstLine="709"/>
        <w:jc w:val="both"/>
        <w:rPr>
          <w:sz w:val="28"/>
          <w:szCs w:val="28"/>
        </w:rPr>
      </w:pPr>
      <w:r w:rsidRPr="006C6675">
        <w:rPr>
          <w:sz w:val="28"/>
          <w:szCs w:val="28"/>
        </w:rPr>
        <w:t xml:space="preserve">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 и журналы операций по выбытию и перемещению нефинансовых активов. </w:t>
      </w:r>
    </w:p>
    <w:p w:rsidR="006C6675" w:rsidRPr="006C6675" w:rsidRDefault="006C6675" w:rsidP="006C6675">
      <w:pPr>
        <w:ind w:left="-567" w:hanging="567"/>
        <w:rPr>
          <w:sz w:val="28"/>
          <w:szCs w:val="28"/>
        </w:rPr>
      </w:pPr>
      <w:r w:rsidRPr="006C6675">
        <w:rPr>
          <w:sz w:val="28"/>
          <w:szCs w:val="28"/>
        </w:rPr>
        <w:t xml:space="preserve">       Приобретение материальных ценностей осуществлялось в безналичном порядке путем перечислений с лицевого счета</w:t>
      </w:r>
    </w:p>
    <w:sectPr w:rsidR="006C6675" w:rsidRPr="006C6675" w:rsidSect="003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DD98C9D8"/>
    <w:lvl w:ilvl="0" w:tplc="E6F276F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E692A"/>
    <w:multiLevelType w:val="hybridMultilevel"/>
    <w:tmpl w:val="7404173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FC"/>
    <w:rsid w:val="002C27F7"/>
    <w:rsid w:val="003325E5"/>
    <w:rsid w:val="003E7CC0"/>
    <w:rsid w:val="003F0D70"/>
    <w:rsid w:val="005842D6"/>
    <w:rsid w:val="006C6675"/>
    <w:rsid w:val="006C7E4C"/>
    <w:rsid w:val="006D44CC"/>
    <w:rsid w:val="0086323B"/>
    <w:rsid w:val="009367B8"/>
    <w:rsid w:val="009B72FC"/>
    <w:rsid w:val="009F3C66"/>
    <w:rsid w:val="00C618D7"/>
    <w:rsid w:val="00CB4D21"/>
    <w:rsid w:val="00CF7A53"/>
    <w:rsid w:val="00DA7FC0"/>
    <w:rsid w:val="00E7760A"/>
    <w:rsid w:val="00F22C65"/>
    <w:rsid w:val="00F90977"/>
    <w:rsid w:val="00FA49B6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2FC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B72FC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7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7E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3F0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E3CC-FC9C-4F44-9FDD-E3337BB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7</cp:revision>
  <dcterms:created xsi:type="dcterms:W3CDTF">2019-08-13T11:31:00Z</dcterms:created>
  <dcterms:modified xsi:type="dcterms:W3CDTF">2019-08-13T13:47:00Z</dcterms:modified>
</cp:coreProperties>
</file>