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F007EA">
        <w:rPr>
          <w:rFonts w:ascii="Arial" w:eastAsia="Times New Roman" w:hAnsi="Arial" w:cs="Arial"/>
          <w:color w:val="auto"/>
          <w:lang w:bidi="ar-SA"/>
        </w:rPr>
        <w:t>МУРАВЛЬСКОГО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DD039D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</w:t>
      </w:r>
      <w:r w:rsidR="001B2857">
        <w:rPr>
          <w:rFonts w:ascii="Arial" w:eastAsia="Times New Roman" w:hAnsi="Arial" w:cs="Arial"/>
          <w:color w:val="auto"/>
          <w:lang w:bidi="ar-SA"/>
        </w:rPr>
        <w:t xml:space="preserve">3 </w:t>
      </w:r>
      <w:r>
        <w:rPr>
          <w:rFonts w:ascii="Arial" w:eastAsia="Times New Roman" w:hAnsi="Arial" w:cs="Arial"/>
          <w:color w:val="auto"/>
          <w:lang w:bidi="ar-SA"/>
        </w:rPr>
        <w:t>января 2024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года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942A11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№ </w:t>
      </w:r>
      <w:r>
        <w:rPr>
          <w:rFonts w:ascii="Arial" w:eastAsia="Times New Roman" w:hAnsi="Arial" w:cs="Arial"/>
          <w:color w:val="auto"/>
          <w:lang w:bidi="ar-SA"/>
        </w:rPr>
        <w:t>5</w:t>
      </w:r>
    </w:p>
    <w:p w:rsidR="00EE0A43" w:rsidRPr="00F007EA" w:rsidRDefault="00942A11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</w:t>
      </w:r>
      <w:r w:rsidR="00F007EA">
        <w:rPr>
          <w:rFonts w:ascii="Arial" w:eastAsia="Times New Roman" w:hAnsi="Arial" w:cs="Arial"/>
          <w:color w:val="auto"/>
          <w:lang w:bidi="ar-SA"/>
        </w:rPr>
        <w:t>. Муравль</w:t>
      </w:r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Об утверждении плана мероприятий по повышению роли  имущественных </w:t>
      </w:r>
      <w:r>
        <w:rPr>
          <w:rFonts w:ascii="Arial" w:hAnsi="Arial" w:cs="Arial"/>
        </w:rPr>
        <w:t xml:space="preserve">налогов в формировании местного </w:t>
      </w:r>
      <w:r w:rsidR="00EE0A43" w:rsidRPr="00F007EA">
        <w:rPr>
          <w:rFonts w:ascii="Arial" w:hAnsi="Arial" w:cs="Arial"/>
        </w:rPr>
        <w:t xml:space="preserve">бюджета </w:t>
      </w:r>
      <w:r>
        <w:rPr>
          <w:rFonts w:ascii="Arial" w:hAnsi="Arial" w:cs="Arial"/>
        </w:rPr>
        <w:t>Муравльского</w:t>
      </w:r>
      <w:r w:rsidR="00DD039D">
        <w:rPr>
          <w:rFonts w:ascii="Arial" w:hAnsi="Arial" w:cs="Arial"/>
        </w:rPr>
        <w:t xml:space="preserve"> сельского поселения на 2024</w:t>
      </w:r>
      <w:r w:rsidR="00EE0A43" w:rsidRPr="00F007EA">
        <w:rPr>
          <w:rFonts w:ascii="Arial" w:hAnsi="Arial" w:cs="Arial"/>
        </w:rPr>
        <w:t xml:space="preserve">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В целях  увеличения доходной базы консолидированного бюджета </w:t>
      </w: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r>
        <w:rPr>
          <w:rFonts w:ascii="Arial" w:hAnsi="Arial" w:cs="Arial"/>
        </w:rPr>
        <w:t>Муравльского</w:t>
      </w:r>
      <w:r w:rsidR="00DD039D">
        <w:rPr>
          <w:rFonts w:ascii="Arial" w:hAnsi="Arial" w:cs="Arial"/>
        </w:rPr>
        <w:t xml:space="preserve"> сельского поселения на 2024</w:t>
      </w:r>
      <w:r w:rsidR="00EE0A43" w:rsidRPr="00F007EA">
        <w:rPr>
          <w:rFonts w:ascii="Arial" w:hAnsi="Arial" w:cs="Arial"/>
        </w:rPr>
        <w:t xml:space="preserve"> год</w:t>
      </w:r>
      <w:r w:rsidR="00342DD6">
        <w:rPr>
          <w:rFonts w:ascii="Arial" w:hAnsi="Arial" w:cs="Arial"/>
        </w:rPr>
        <w:t>,</w:t>
      </w:r>
      <w:r w:rsidR="00EE0A43" w:rsidRPr="00F007EA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 ПОСТАНОВЛЯЕТ:</w:t>
      </w:r>
    </w:p>
    <w:p w:rsidR="00EE0A43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r w:rsidR="00F007EA">
        <w:rPr>
          <w:rFonts w:ascii="Arial" w:hAnsi="Arial" w:cs="Arial"/>
        </w:rPr>
        <w:t>Муравльского</w:t>
      </w:r>
      <w:r w:rsidRPr="00F007EA">
        <w:rPr>
          <w:rFonts w:ascii="Arial" w:hAnsi="Arial" w:cs="Arial"/>
        </w:rPr>
        <w:t xml:space="preserve"> сельского поселения </w:t>
      </w:r>
      <w:r w:rsidR="00DD039D">
        <w:rPr>
          <w:rFonts w:ascii="Arial" w:hAnsi="Arial" w:cs="Arial"/>
        </w:rPr>
        <w:t>на 2024</w:t>
      </w:r>
      <w:r w:rsidR="00F007EA">
        <w:rPr>
          <w:rFonts w:ascii="Arial" w:hAnsi="Arial" w:cs="Arial"/>
        </w:rPr>
        <w:t xml:space="preserve"> год, согласно приложению.</w:t>
      </w:r>
    </w:p>
    <w:p w:rsidR="00342DD6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администрации сельского поселения № </w:t>
      </w:r>
      <w:r w:rsidR="00DD039D">
        <w:rPr>
          <w:rFonts w:ascii="Arial" w:hAnsi="Arial" w:cs="Arial"/>
        </w:rPr>
        <w:t>9 от 03.04.2023</w:t>
      </w:r>
      <w:r>
        <w:rPr>
          <w:rFonts w:ascii="Arial" w:hAnsi="Arial" w:cs="Arial"/>
        </w:rPr>
        <w:t>.</w:t>
      </w:r>
    </w:p>
    <w:p w:rsidR="00342DD6" w:rsidRPr="00F007EA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proofErr w:type="gramStart"/>
      <w:r w:rsidRPr="00F007EA">
        <w:rPr>
          <w:rFonts w:ascii="Arial" w:hAnsi="Arial" w:cs="Arial"/>
        </w:rPr>
        <w:t>Контроль за</w:t>
      </w:r>
      <w:proofErr w:type="gramEnd"/>
      <w:r w:rsidRPr="00F007EA">
        <w:rPr>
          <w:rFonts w:ascii="Arial" w:hAnsi="Arial" w:cs="Arial"/>
        </w:rPr>
        <w:t xml:space="preserve"> исполнением настоящего постановления возл</w:t>
      </w:r>
      <w:r w:rsidR="00F007EA">
        <w:rPr>
          <w:rFonts w:ascii="Arial" w:hAnsi="Arial" w:cs="Arial"/>
        </w:rPr>
        <w:t>агаю на себя.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r w:rsidR="00EE0A43" w:rsidRPr="00F00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Е.</w:t>
      </w:r>
      <w:r w:rsidR="00342D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 Ковалькова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942A11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3874AF" w:rsidRPr="00F007EA" w:rsidRDefault="00DD039D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23.01</w:t>
      </w:r>
      <w:r w:rsidR="00EE0A43" w:rsidRPr="00F007EA">
        <w:rPr>
          <w:rFonts w:ascii="Arial" w:hAnsi="Arial" w:cs="Arial"/>
        </w:rPr>
        <w:t>.</w:t>
      </w:r>
      <w:r>
        <w:rPr>
          <w:rFonts w:ascii="Arial" w:hAnsi="Arial" w:cs="Arial"/>
        </w:rPr>
        <w:t>2024</w:t>
      </w:r>
      <w:r w:rsidR="003874AF" w:rsidRPr="00F007EA">
        <w:rPr>
          <w:rFonts w:ascii="Arial" w:hAnsi="Arial" w:cs="Arial"/>
        </w:rPr>
        <w:t xml:space="preserve"> </w:t>
      </w:r>
      <w:r w:rsidR="00942A1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F007EA" w:rsidRPr="00F007EA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F007EA">
        <w:rPr>
          <w:rStyle w:val="a3"/>
          <w:rFonts w:ascii="Arial" w:eastAsia="Courier New" w:hAnsi="Arial" w:cs="Arial"/>
          <w:sz w:val="24"/>
          <w:szCs w:val="24"/>
          <w:u w:val="none"/>
        </w:rPr>
        <w:t>Муравльского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="00DD039D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2024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 w:firstRow="1" w:lastRow="0" w:firstColumn="1" w:lastColumn="0" w:noHBand="0" w:noVBand="1"/>
      </w:tblPr>
      <w:tblGrid>
        <w:gridCol w:w="1004"/>
        <w:gridCol w:w="6"/>
        <w:gridCol w:w="4424"/>
        <w:gridCol w:w="2064"/>
        <w:gridCol w:w="2206"/>
      </w:tblGrid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50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653F86">
        <w:tc>
          <w:tcPr>
            <w:tcW w:w="480" w:type="pct"/>
            <w:gridSpan w:val="2"/>
          </w:tcPr>
          <w:p w:rsidR="003874AF" w:rsidRPr="00F007EA" w:rsidRDefault="003874AF" w:rsidP="00EA2318">
            <w:pPr>
              <w:rPr>
                <w:rFonts w:ascii="Arial" w:hAnsi="Arial" w:cs="Arial"/>
              </w:rPr>
            </w:pPr>
          </w:p>
        </w:tc>
        <w:tc>
          <w:tcPr>
            <w:tcW w:w="4520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Общие мероприятия</w:t>
            </w:r>
          </w:p>
        </w:tc>
      </w:tr>
      <w:tr w:rsidR="001B2857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93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Обеспечение исполнения органами власти статьи 16 Налогового кодекса РФ и проведения верификации и обновления информации  в интернет 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77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DD039D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DD039D" w:rsidRPr="00F007EA" w:rsidRDefault="00DD039D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93" w:type="pct"/>
            <w:tcBorders>
              <w:bottom w:val="nil"/>
            </w:tcBorders>
          </w:tcPr>
          <w:p w:rsidR="00DD039D" w:rsidRPr="00F007EA" w:rsidRDefault="006A33A9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мероприятий по рассмотрению налогоплательщиков, имеющих задолженность по платежам  в консолидированный бюджет Орловской области, на заседаниях межведомственных комиссий при администрациях органов власти Орловской области</w:t>
            </w:r>
          </w:p>
        </w:tc>
        <w:tc>
          <w:tcPr>
            <w:tcW w:w="1077" w:type="pct"/>
            <w:tcBorders>
              <w:bottom w:val="nil"/>
            </w:tcBorders>
          </w:tcPr>
          <w:p w:rsidR="00DD039D" w:rsidRPr="00F007EA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DD039D" w:rsidRPr="00F007EA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6A33A9" w:rsidRDefault="006A33A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93" w:type="pct"/>
            <w:tcBorders>
              <w:bottom w:val="nil"/>
            </w:tcBorders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увеличения  доходной базы местного бюджета заслушивание на межведомственной рабочей группе муниципальных образований с наиболее худшими показателями по Рейтингу  муниципальных образований</w:t>
            </w:r>
          </w:p>
        </w:tc>
        <w:tc>
          <w:tcPr>
            <w:tcW w:w="1077" w:type="pct"/>
            <w:tcBorders>
              <w:bottom w:val="nil"/>
            </w:tcBorders>
          </w:tcPr>
          <w:p w:rsidR="006A33A9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6A33A9" w:rsidRDefault="006A33A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293" w:type="pct"/>
            <w:tcBorders>
              <w:bottom w:val="nil"/>
            </w:tcBorders>
          </w:tcPr>
          <w:p w:rsidR="006A33A9" w:rsidRPr="006A33A9" w:rsidRDefault="00EF364C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снижения  показателя D</w:t>
            </w:r>
            <w:proofErr w:type="gramStart"/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Т</w:t>
            </w:r>
            <w:proofErr w:type="gramEnd"/>
            <w:r w:rsidR="006A33A9"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I</w:t>
            </w:r>
            <w:r w:rsid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6A33A9"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соотношение задолженности  по  имущественным налогам физических лиц к поступлениям) заслушивание на межведомственной рабочей группе муниципальных образований с наиболее худшими показателями  </w:t>
            </w:r>
          </w:p>
        </w:tc>
        <w:tc>
          <w:tcPr>
            <w:tcW w:w="1077" w:type="pct"/>
            <w:tcBorders>
              <w:bottom w:val="nil"/>
            </w:tcBorders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1B2857">
        <w:tc>
          <w:tcPr>
            <w:tcW w:w="47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96" w:type="pct"/>
            <w:gridSpan w:val="2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</w:tr>
      <w:tr w:rsidR="003874AF" w:rsidRPr="00F007EA" w:rsidTr="001B2857">
        <w:tc>
          <w:tcPr>
            <w:tcW w:w="480" w:type="pct"/>
            <w:gridSpan w:val="2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AF" w:rsidRPr="00F007EA" w:rsidTr="00EA2318">
        <w:tc>
          <w:tcPr>
            <w:tcW w:w="5000" w:type="pct"/>
            <w:gridSpan w:val="5"/>
          </w:tcPr>
          <w:p w:rsidR="00EF364C" w:rsidRDefault="00EF364C" w:rsidP="00EF364C">
            <w:pPr>
              <w:pStyle w:val="a5"/>
              <w:rPr>
                <w:rFonts w:ascii="Arial" w:hAnsi="Arial" w:cs="Arial"/>
                <w:b/>
              </w:rPr>
            </w:pPr>
          </w:p>
          <w:p w:rsidR="00EF364C" w:rsidRDefault="00EF364C" w:rsidP="00EF364C">
            <w:pPr>
              <w:pStyle w:val="a5"/>
              <w:rPr>
                <w:rFonts w:ascii="Arial" w:hAnsi="Arial" w:cs="Arial"/>
                <w:b/>
              </w:rPr>
            </w:pPr>
          </w:p>
          <w:p w:rsidR="003874AF" w:rsidRDefault="003874AF" w:rsidP="00EF364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1B2857">
              <w:rPr>
                <w:rFonts w:ascii="Arial" w:hAnsi="Arial" w:cs="Arial"/>
                <w:b/>
              </w:rPr>
              <w:t>Мероприятия по земельному налогу и налогу на имущество физических лиц</w:t>
            </w:r>
          </w:p>
          <w:p w:rsid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  <w:p w:rsid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  <w:p w:rsid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  <w:p w:rsidR="00EF364C" w:rsidRPr="00EF364C" w:rsidRDefault="00EF364C" w:rsidP="00EF36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93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77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1B2857">
        <w:tc>
          <w:tcPr>
            <w:tcW w:w="480" w:type="pct"/>
            <w:gridSpan w:val="2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93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по оформлению в собственность выморочного имущества, которое в соответствии с законодательством Российской Федерации переходит в порядке наследования в муниципальную собственность</w:t>
            </w:r>
          </w:p>
        </w:tc>
        <w:tc>
          <w:tcPr>
            <w:tcW w:w="1077" w:type="pct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5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1B2857">
        <w:tc>
          <w:tcPr>
            <w:tcW w:w="480" w:type="pct"/>
            <w:gridSpan w:val="2"/>
          </w:tcPr>
          <w:p w:rsidR="006A33A9" w:rsidRDefault="006A33A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93" w:type="pct"/>
            <w:vAlign w:val="center"/>
          </w:tcPr>
          <w:p w:rsidR="006A33A9" w:rsidRPr="001B2857" w:rsidRDefault="006A33A9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Направ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t xml:space="preserve">ление результатов исполнения </w:t>
            </w:r>
            <w:proofErr w:type="gramStart"/>
            <w:r>
              <w:rPr>
                <w:rStyle w:val="2105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Style w:val="2105pt"/>
                <w:rFonts w:ascii="Arial" w:hAnsi="Arial" w:cs="Arial"/>
                <w:sz w:val="24"/>
                <w:szCs w:val="24"/>
              </w:rPr>
              <w:t xml:space="preserve"> 2.1, 2</w:t>
            </w: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 xml:space="preserve">.2 в Управление </w:t>
            </w:r>
            <w:proofErr w:type="spellStart"/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 xml:space="preserve"> по Орловской области и Департамент  финансов Орловской области</w:t>
            </w:r>
          </w:p>
        </w:tc>
        <w:tc>
          <w:tcPr>
            <w:tcW w:w="1077" w:type="pct"/>
          </w:tcPr>
          <w:p w:rsidR="006A33A9" w:rsidRPr="001B2857" w:rsidRDefault="006A33A9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150" w:type="pct"/>
            <w:vAlign w:val="center"/>
          </w:tcPr>
          <w:p w:rsidR="006A33A9" w:rsidRPr="001B2857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6DF4" w:rsidRPr="00F007EA" w:rsidTr="001B2857">
        <w:tc>
          <w:tcPr>
            <w:tcW w:w="480" w:type="pct"/>
            <w:gridSpan w:val="2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293" w:type="pct"/>
            <w:vAlign w:val="center"/>
          </w:tcPr>
          <w:p w:rsidR="00FB6DF4" w:rsidRPr="006A33A9" w:rsidRDefault="00FB6DF4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Проведение  разъяснительной работы  с физическими лицами – владельцами  незарегистрированных объектов  недвижимости  по вопросу регистрации права  собственности на данные объекты</w:t>
            </w:r>
          </w:p>
        </w:tc>
        <w:tc>
          <w:tcPr>
            <w:tcW w:w="1077" w:type="pct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4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FB6DF4" w:rsidRPr="006A33A9" w:rsidRDefault="00FB6DF4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6DF4" w:rsidRPr="00F007EA" w:rsidTr="001B2857">
        <w:tc>
          <w:tcPr>
            <w:tcW w:w="480" w:type="pct"/>
            <w:gridSpan w:val="2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293" w:type="pct"/>
            <w:vAlign w:val="center"/>
          </w:tcPr>
          <w:p w:rsidR="00FB6DF4" w:rsidRPr="00FB6DF4" w:rsidRDefault="00FB6DF4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Предоставление органами местного самоуправления, подведомственными им учреждениями и государственными предприятиями документов на государственный кадастровый учет и (или) государственную регистрацию прав исключительно в электронном виде.</w:t>
            </w:r>
          </w:p>
        </w:tc>
        <w:tc>
          <w:tcPr>
            <w:tcW w:w="1077" w:type="pct"/>
          </w:tcPr>
          <w:p w:rsidR="00FB6DF4" w:rsidRPr="00FB6DF4" w:rsidRDefault="00FB6DF4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4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FB6DF4" w:rsidRPr="00FB6DF4" w:rsidRDefault="00FB6DF4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4E4A7B" w:rsidRPr="00F007EA" w:rsidTr="001B2857">
        <w:tc>
          <w:tcPr>
            <w:tcW w:w="480" w:type="pct"/>
            <w:gridSpan w:val="2"/>
          </w:tcPr>
          <w:p w:rsidR="004E4A7B" w:rsidRDefault="004E4A7B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293" w:type="pct"/>
            <w:vAlign w:val="center"/>
          </w:tcPr>
          <w:p w:rsidR="004E4A7B" w:rsidRDefault="004E4A7B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на уровне муниципальных образований по дополнению и/или уточнению сведений о земельных участках и объектах недвижимого имущества, в том числе о категории и (или) виде разрешенного использования</w:t>
            </w:r>
          </w:p>
        </w:tc>
        <w:tc>
          <w:tcPr>
            <w:tcW w:w="1077" w:type="pct"/>
          </w:tcPr>
          <w:p w:rsidR="004E4A7B" w:rsidRPr="00FB6DF4" w:rsidRDefault="004E4A7B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7B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4E4A7B" w:rsidRPr="00FB6DF4" w:rsidRDefault="004E4A7B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4E4A7B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1B2857">
        <w:trPr>
          <w:trHeight w:val="1182"/>
        </w:trPr>
        <w:tc>
          <w:tcPr>
            <w:tcW w:w="480" w:type="pct"/>
            <w:gridSpan w:val="2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B43EE">
              <w:rPr>
                <w:rStyle w:val="2105pt"/>
                <w:rFonts w:ascii="Arial" w:hAnsi="Arial" w:cs="Arial"/>
                <w:sz w:val="24"/>
                <w:szCs w:val="24"/>
              </w:rPr>
              <w:t>.7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3" w:type="pct"/>
          </w:tcPr>
          <w:p w:rsidR="003874AF" w:rsidRPr="00F007EA" w:rsidRDefault="0074479F" w:rsidP="004E4A7B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</w:t>
            </w:r>
            <w:r w:rsidR="004E4A7B">
              <w:rPr>
                <w:rStyle w:val="2105pt"/>
                <w:rFonts w:ascii="Arial" w:hAnsi="Arial" w:cs="Arial"/>
                <w:sz w:val="24"/>
                <w:szCs w:val="24"/>
              </w:rPr>
              <w:t xml:space="preserve">земельных участков и других объектов адресации, 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размещенных в </w:t>
            </w:r>
            <w:r w:rsidR="004E4A7B">
              <w:rPr>
                <w:rStyle w:val="2105pt"/>
                <w:rFonts w:ascii="Arial" w:hAnsi="Arial" w:cs="Arial"/>
                <w:sz w:val="24"/>
                <w:szCs w:val="24"/>
              </w:rPr>
              <w:t>государственном адресном реестре (ГАР)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В случае выявления ошибок информировать об этом Управление ФНС России  по Орловской области  </w:t>
            </w:r>
            <w:proofErr w:type="gramEnd"/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4303F1">
        <w:trPr>
          <w:trHeight w:val="1709"/>
        </w:trPr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3874AF" w:rsidRPr="00F007EA" w:rsidRDefault="005B43EE" w:rsidP="00EA2318">
            <w:pPr>
              <w:pStyle w:val="20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2.8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tcBorders>
              <w:bottom w:val="single" w:sz="4" w:space="0" w:color="auto"/>
            </w:tcBorders>
            <w:vAlign w:val="center"/>
          </w:tcPr>
          <w:p w:rsidR="003874AF" w:rsidRDefault="004E4A7B" w:rsidP="004E4A7B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4E4A7B">
              <w:rPr>
                <w:rStyle w:val="2105pt"/>
                <w:rFonts w:ascii="Arial" w:hAnsi="Arial" w:cs="Arial"/>
                <w:sz w:val="24"/>
                <w:szCs w:val="24"/>
              </w:rPr>
              <w:t>Проведение актуализации объектов адресации государственного адресного реестра в соответствии с действующим законодательством, размещение отсутствующих адресов в ГАР;</w:t>
            </w:r>
          </w:p>
          <w:p w:rsidR="004303F1" w:rsidRDefault="004303F1" w:rsidP="004E4A7B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по инвентаризации объектов адресации ГАР на предмет уникальности (п. 3а Постановления Правительства РФ от 19.11.2014 № 1221 «Об утверждении правил присвоения и аннулирования адресов»):</w:t>
            </w:r>
          </w:p>
          <w:p w:rsidR="004303F1" w:rsidRPr="00F007EA" w:rsidRDefault="004303F1" w:rsidP="004E4A7B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-исполнение «Дорожной карты» Орловского муниципального округа от 01.09.2021 № 5-2675 по устранению «дублей» населённых пунктов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3874AF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74479F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Pr="00F007EA" w:rsidRDefault="004303F1" w:rsidP="004303F1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01.01.2025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vAlign w:val="center"/>
          </w:tcPr>
          <w:p w:rsidR="003874AF" w:rsidRPr="00F007EA" w:rsidRDefault="00471BCA" w:rsidP="00EA2318">
            <w:pPr>
              <w:pStyle w:val="2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1B2857">
        <w:tc>
          <w:tcPr>
            <w:tcW w:w="480" w:type="pct"/>
            <w:gridSpan w:val="2"/>
          </w:tcPr>
          <w:p w:rsidR="00C7294F" w:rsidRPr="00F007EA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2.9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vAlign w:val="center"/>
          </w:tcPr>
          <w:p w:rsidR="00471BCA" w:rsidRPr="00F007EA" w:rsidRDefault="00C7294F" w:rsidP="00471BCA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471BCA" w:rsidRPr="00471BCA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 в рамках муниципального земельного контроля  по выявлению неиспользуемых  по целевому назначению  земельных участков, невостребованных земельных участков (земельных долей,  паев) из земель сельскохозяйственного назначения  и принятия мер по их оформлению в муниципальную собственность (при снятии моратория на проведение проверок)</w:t>
            </w:r>
          </w:p>
          <w:p w:rsidR="00C7294F" w:rsidRDefault="00C7294F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364C" w:rsidRPr="00F007EA" w:rsidRDefault="00EF364C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" w:type="pct"/>
          </w:tcPr>
          <w:p w:rsidR="00C7294F" w:rsidRPr="00F007EA" w:rsidRDefault="004303F1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3F1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5B43EE" w:rsidRPr="00F007EA" w:rsidTr="001B2857">
        <w:tc>
          <w:tcPr>
            <w:tcW w:w="480" w:type="pct"/>
            <w:gridSpan w:val="2"/>
          </w:tcPr>
          <w:p w:rsidR="005B43EE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293" w:type="pct"/>
            <w:vAlign w:val="center"/>
          </w:tcPr>
          <w:p w:rsidR="005B43EE" w:rsidRPr="00F007EA" w:rsidRDefault="005B43EE" w:rsidP="005B43EE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5B43EE">
              <w:rPr>
                <w:rStyle w:val="2105pt"/>
                <w:rFonts w:ascii="Arial" w:hAnsi="Arial" w:cs="Arial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t xml:space="preserve"> и Департамент сельского хозяйства Орловской области информации о ходе исполнения п. 2.9 настоящего Плана с указанием бюджетного эффекта от его реализации</w:t>
            </w:r>
            <w:r w:rsidRPr="005B43EE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7" w:type="pct"/>
          </w:tcPr>
          <w:p w:rsidR="005B43EE" w:rsidRPr="005B43EE" w:rsidRDefault="005B43EE" w:rsidP="005B43EE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исполнения пункта 2.9</w:t>
            </w:r>
            <w:r w:rsidRPr="005B43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B43EE" w:rsidRPr="004303F1" w:rsidRDefault="005B43EE" w:rsidP="005B43EE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3EE">
              <w:rPr>
                <w:rFonts w:ascii="Arial" w:hAnsi="Arial" w:cs="Arial"/>
                <w:sz w:val="24"/>
                <w:szCs w:val="24"/>
              </w:rPr>
              <w:t>Ежеквартально, не позднее   5 числа</w:t>
            </w:r>
          </w:p>
        </w:tc>
        <w:tc>
          <w:tcPr>
            <w:tcW w:w="1150" w:type="pct"/>
          </w:tcPr>
          <w:p w:rsidR="005B43EE" w:rsidRPr="00F007EA" w:rsidRDefault="005B43EE" w:rsidP="00C7294F">
            <w:pPr>
              <w:rPr>
                <w:rStyle w:val="2105pt"/>
                <w:rFonts w:ascii="Arial" w:eastAsia="Courier New" w:hAnsi="Arial" w:cs="Arial"/>
                <w:sz w:val="24"/>
                <w:szCs w:val="24"/>
              </w:rPr>
            </w:pPr>
            <w:r w:rsidRPr="005B43EE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1B2857">
        <w:tc>
          <w:tcPr>
            <w:tcW w:w="480" w:type="pct"/>
            <w:gridSpan w:val="2"/>
          </w:tcPr>
          <w:p w:rsidR="00C7294F" w:rsidRPr="00F007EA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2.11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</w:tcPr>
          <w:p w:rsidR="00C7294F" w:rsidRPr="00F007EA" w:rsidRDefault="00471BCA" w:rsidP="00471BCA">
            <w:pPr>
              <w:jc w:val="both"/>
              <w:rPr>
                <w:rFonts w:ascii="Arial" w:hAnsi="Arial" w:cs="Arial"/>
              </w:rPr>
            </w:pPr>
            <w:r w:rsidRPr="00471BCA">
              <w:rPr>
                <w:rFonts w:ascii="Arial" w:hAnsi="Arial" w:cs="Arial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участков,</w:t>
            </w:r>
            <w:r w:rsidR="005B43EE">
              <w:rPr>
                <w:rFonts w:ascii="Arial" w:hAnsi="Arial" w:cs="Arial"/>
              </w:rPr>
              <w:t xml:space="preserve"> </w:t>
            </w:r>
            <w:r w:rsidRPr="00471BCA">
              <w:rPr>
                <w:rFonts w:ascii="Arial" w:hAnsi="Arial" w:cs="Arial"/>
              </w:rPr>
              <w:t>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5B43EE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2.12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vAlign w:val="bottom"/>
          </w:tcPr>
          <w:p w:rsidR="003874AF" w:rsidRPr="00F007EA" w:rsidRDefault="00471BCA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 и</w:t>
            </w:r>
            <w:r>
              <w:rPr>
                <w:rFonts w:ascii="Arial" w:hAnsi="Arial" w:cs="Arial"/>
                <w:sz w:val="24"/>
                <w:szCs w:val="24"/>
              </w:rPr>
              <w:t>нформации о ходе исполнения п. 2</w:t>
            </w:r>
            <w:r w:rsidR="005B43EE">
              <w:rPr>
                <w:rFonts w:ascii="Arial" w:hAnsi="Arial" w:cs="Arial"/>
                <w:sz w:val="24"/>
                <w:szCs w:val="24"/>
              </w:rPr>
              <w:t>.11</w:t>
            </w:r>
            <w:r w:rsidRPr="00471BCA">
              <w:rPr>
                <w:rFonts w:ascii="Arial" w:hAnsi="Arial" w:cs="Arial"/>
                <w:sz w:val="24"/>
                <w:szCs w:val="24"/>
              </w:rPr>
              <w:t>. настоящего Плана</w:t>
            </w:r>
          </w:p>
        </w:tc>
        <w:tc>
          <w:tcPr>
            <w:tcW w:w="1077" w:type="pct"/>
          </w:tcPr>
          <w:p w:rsidR="00471BCA" w:rsidRPr="00471BCA" w:rsidRDefault="00471BCA" w:rsidP="00471BCA">
            <w:pPr>
              <w:pStyle w:val="20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 xml:space="preserve">В течение исполнения пункта </w:t>
            </w:r>
            <w:r w:rsidR="005B43EE">
              <w:rPr>
                <w:rFonts w:ascii="Arial" w:hAnsi="Arial" w:cs="Arial"/>
                <w:sz w:val="24"/>
                <w:szCs w:val="24"/>
              </w:rPr>
              <w:t>2.11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74AF" w:rsidRPr="00F007EA" w:rsidRDefault="00471BCA" w:rsidP="00471BCA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Ежеквартально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не позднее   5 числа</w:t>
            </w:r>
          </w:p>
        </w:tc>
        <w:tc>
          <w:tcPr>
            <w:tcW w:w="1150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7A"/>
    <w:rsid w:val="000C6047"/>
    <w:rsid w:val="001B2857"/>
    <w:rsid w:val="001F0A2E"/>
    <w:rsid w:val="00342DD6"/>
    <w:rsid w:val="003874AF"/>
    <w:rsid w:val="004303F1"/>
    <w:rsid w:val="00471BCA"/>
    <w:rsid w:val="004E2E3F"/>
    <w:rsid w:val="004E4A7B"/>
    <w:rsid w:val="00551B63"/>
    <w:rsid w:val="005B43EE"/>
    <w:rsid w:val="005F1414"/>
    <w:rsid w:val="00653F86"/>
    <w:rsid w:val="006A33A9"/>
    <w:rsid w:val="0074479F"/>
    <w:rsid w:val="007E746B"/>
    <w:rsid w:val="008849E9"/>
    <w:rsid w:val="00912F04"/>
    <w:rsid w:val="00942A11"/>
    <w:rsid w:val="009961F7"/>
    <w:rsid w:val="00A1552C"/>
    <w:rsid w:val="00A23F9B"/>
    <w:rsid w:val="00B4786D"/>
    <w:rsid w:val="00C005D9"/>
    <w:rsid w:val="00C4607A"/>
    <w:rsid w:val="00C7294F"/>
    <w:rsid w:val="00DD039D"/>
    <w:rsid w:val="00EC2AA2"/>
    <w:rsid w:val="00EE0A43"/>
    <w:rsid w:val="00EF364C"/>
    <w:rsid w:val="00F007EA"/>
    <w:rsid w:val="00FB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2024-01-23T12:51:00Z</cp:lastPrinted>
  <dcterms:created xsi:type="dcterms:W3CDTF">2024-01-23T12:51:00Z</dcterms:created>
  <dcterms:modified xsi:type="dcterms:W3CDTF">2024-01-23T12:51:00Z</dcterms:modified>
</cp:coreProperties>
</file>