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E4" w:rsidRPr="00E54AE4" w:rsidRDefault="00E54AE4" w:rsidP="00E54AE4">
      <w:pPr>
        <w:spacing w:after="51" w:line="240" w:lineRule="auto"/>
        <w:jc w:val="both"/>
        <w:rPr>
          <w:rFonts w:ascii="Tahoma" w:eastAsia="Times New Roman" w:hAnsi="Tahoma" w:cs="Tahoma"/>
          <w:b/>
          <w:bCs/>
          <w:color w:val="4565A1"/>
          <w:sz w:val="16"/>
          <w:szCs w:val="16"/>
          <w:lang w:eastAsia="ru-RU"/>
        </w:rPr>
      </w:pPr>
      <w:r w:rsidRPr="00E54AE4">
        <w:rPr>
          <w:rFonts w:ascii="Tahoma" w:eastAsia="Times New Roman" w:hAnsi="Tahoma" w:cs="Tahoma"/>
          <w:b/>
          <w:bCs/>
          <w:color w:val="4565A1"/>
          <w:sz w:val="16"/>
          <w:szCs w:val="16"/>
          <w:lang w:eastAsia="ru-RU"/>
        </w:rPr>
        <w:t xml:space="preserve">В 2019 году общий объем субсидий, предоставленных Орловской области на реализацию мероприятий нацпроекта «Образование», составляет 397,7 </w:t>
      </w:r>
      <w:proofErr w:type="gramStart"/>
      <w:r w:rsidRPr="00E54AE4">
        <w:rPr>
          <w:rFonts w:ascii="Tahoma" w:eastAsia="Times New Roman" w:hAnsi="Tahoma" w:cs="Tahoma"/>
          <w:b/>
          <w:bCs/>
          <w:color w:val="4565A1"/>
          <w:sz w:val="16"/>
          <w:szCs w:val="16"/>
          <w:lang w:eastAsia="ru-RU"/>
        </w:rPr>
        <w:t>млн</w:t>
      </w:r>
      <w:proofErr w:type="gramEnd"/>
      <w:r w:rsidRPr="00E54AE4">
        <w:rPr>
          <w:rFonts w:ascii="Tahoma" w:eastAsia="Times New Roman" w:hAnsi="Tahoma" w:cs="Tahoma"/>
          <w:b/>
          <w:bCs/>
          <w:color w:val="4565A1"/>
          <w:sz w:val="16"/>
          <w:szCs w:val="16"/>
          <w:lang w:eastAsia="ru-RU"/>
        </w:rPr>
        <w:t xml:space="preserve"> рублей</w:t>
      </w:r>
    </w:p>
    <w:p w:rsidR="00E54AE4" w:rsidRPr="00E54AE4" w:rsidRDefault="00E54AE4" w:rsidP="00E54AE4">
      <w:pPr>
        <w:spacing w:after="63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3167A9"/>
          <w:sz w:val="15"/>
          <w:szCs w:val="15"/>
          <w:lang w:eastAsia="ru-RU"/>
        </w:rPr>
        <w:drawing>
          <wp:inline distT="0" distB="0" distL="0" distR="0">
            <wp:extent cx="1892935" cy="1267460"/>
            <wp:effectExtent l="19050" t="0" r="0" b="0"/>
            <wp:docPr id="1" name="Рисунок 1" descr="https://orel-region.ru/files/upload/70380p.jpg">
              <a:hlinkClick xmlns:a="http://schemas.openxmlformats.org/drawingml/2006/main" r:id="rId4" tooltip="&quot; // Фото пресс-службы Губернатора Орлов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70380p.jpg">
                      <a:hlinkClick r:id="rId4" tooltip="&quot; // Фото пресс-службы Губернатора Орлов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Вопрос о реализации региональных проектов национального проекта «Образование» обсуждался на заседании регионального Правительства 22 апреля.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«Мы должны обеспечить ежегодное достижение всех целевых показателей региональных проектов национального проекта «Образование». Поэтому реализацию запланированных мероприятий необходимо держать на строгом контроле», - подчеркнул Губернатор области Андрей Клычков, открывая обсуждение.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Как сообщила и. о. руководителя Департамента образования Орловской области Татьяна Крымова, в рамках реализации федеральных проектов нацпроекта «Образование» сформированы ведомственный проектный офис и экспертная группа по реализации регионального проекта</w:t>
      </w:r>
      <w:r w:rsidRPr="00E54AE4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Объем финансирования на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мероприятие «Поддержка образования для детей с ограниченными возможностями здоровья»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регионального проекта «Современная школа»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составляет 12,2 </w:t>
      </w: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млн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рублей. К концу 2021 года во всех общеобразовательных организациях, осуществляющих образовательную деятельность исключительно по адаптированным общеобразовательным программам, планируется обновить материально-техническую базу и создать условия для реализации дистанционных программ обучения.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На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мероприятие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«Обновление материально-технической базы для формирования у обучающихся современных технологических и гуманитарных навыков»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предусмотрено 44,7 </w:t>
      </w: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млн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рублей. Определены 28 общеобразовательных организаций, в которых будут созданы Центры образования цифрового и гуманитарного профилей «Точка роста». </w:t>
      </w: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Планируется, что к концу 2024 года в 124 общеобразовательных организациях, расположенных в сельской местности и малых городах, будет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профилей, а также созданы условия для реализации дистанционных программ обучения.</w:t>
      </w:r>
      <w:proofErr w:type="gramEnd"/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ходе реализации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регионального проекта «Успех каждого ребенка»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разработана дорожная карта по созданию, открытию и функционированию детского технопарка «Кванториум» в Орловской области. Объем финансирования данного мероприятия составляет свыше 73 </w:t>
      </w: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млн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рублей. Внесены изменения в Устав Дворца пионеров и школьников имени Ю. А. Гагарина в части открытия нового структурного подразделения – детского технопарка «Кванториум». В настоящее время ведется набор педагогических и административных работников.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 2024 году в регионе планируется создать не менее 2-х детских технопарков «Кванториум» и 2-х мобильных технопарков (для детей, проживающих в сельской местности и малых городах). Это позволит значительно увеличить охват детей в возрасте от 5 до 18 лет дополнительным образованием в области технического творчества.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рамках регионального проекта «Успех каждого ребенка» на базе Знаменской общеобразовательной школы-интерната будет создано бюджетное общеобразовательное учреждение Орловской области «Созвездие Орла», структурным подразделением которого станет региональный Центр выявления, поддержки и развития способностей и талантов у детей и молодежи.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эти цели предусмотрено 215,7 </w:t>
      </w: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млн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рублей.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Кроме того, в рамках мероприятий регионального проекта «Успех каждого ребенка» определены 14 образовательных организаций, расположенных в сельской местности, в которых будут созданы условия для занятия физической культурой и спортом. Объем финансирования мероприятий составляет 32,5 </w:t>
      </w: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млн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рублей</w:t>
      </w:r>
      <w:r w:rsidRPr="00E54AE4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. 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 концу 2024 года будет обновлена материально-техническая база по обновленным программам предмета «Физическая культура», а также дополнительным общеобразовательным программам, реализуемых во внеурочное время, в не менее чем 84 общеобразовательных организациях, расположенных в сельской местности и поселках городского типа.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Также реализация регионального проекта «Успех каждого ребенка» позволит к 2024 году 59 тыс. орловских детей принять участие в открытых онлайн-уроках, направленных на раннюю профориентацию, а 1500 учащимся 6-11 классов получить рекомендации по построению индивидуального учебного плана в соответствии с выбранными профессиональными компетенциями.</w:t>
      </w:r>
      <w:proofErr w:type="gramEnd"/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рамках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регионального проекта «Поддержка семей, имеющих детей»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планируется увеличить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Объем финансирования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регионального проекта «Цифровая образовательная среда</w:t>
      </w:r>
      <w:proofErr w:type="gramStart"/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»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оставляет 24,7 млн рублей. Определены 5 общеобразовательных организаций и 2 профессиональные образовательные организации, в которых будут реализованы мероприятия проекта</w:t>
      </w:r>
      <w:r w:rsidRPr="00E54AE4">
        <w:rPr>
          <w:rFonts w:ascii="Tahoma" w:eastAsia="Times New Roman" w:hAnsi="Tahoma" w:cs="Tahoma"/>
          <w:i/>
          <w:iCs/>
          <w:color w:val="000000"/>
          <w:sz w:val="15"/>
          <w:lang w:eastAsia="ru-RU"/>
        </w:rPr>
        <w:t>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К 2024 году планируется обеспечить 100% образовательных организаций высокоскоростным Интернет-соединением, а также гарантированным </w:t>
      </w: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Интернет-трафиком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достижения в 2019 году показателей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регионального проекта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«Молодые профессионалы (Повышение конкурентоспособности профессионального образования)»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по внедрению итоговой аттестации в форме демонстрационного экзамена определены 5 профессиональных образовательных организаций Орловской области и 4 компетенции для участия в проведении демонстрационного экзамена.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Количество учащихся, принимающих участие в демонстрационном экзамене, в текущем году составит 179 человек.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7 техникумов и колледжей региона и Орловский государственный университет имени И. С. Тургенева в 2019 году направили заявки в Министерство просвещения Российской Федерации на участие в отборе на предоставление грантов в целях оснащения мастерских 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образовательных организаций, реализующих программы среднего профессионального образования, современной материально-технической базой.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Все направленные заявки прошли техническую экспертизу и допущены к следующему этапу.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Реализуя </w:t>
      </w:r>
      <w:r w:rsidRPr="00E54AE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региональный проект «Новые возможности для каждого»</w:t>
      </w: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образовательные организации высшего образования осуществляют обучение граждан по более 250 учебным программам </w:t>
      </w:r>
      <w:proofErr w:type="gramStart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дополнительного профессионального</w:t>
      </w:r>
      <w:proofErr w:type="gramEnd"/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образования в рамках непрерывного образования.</w:t>
      </w:r>
    </w:p>
    <w:p w:rsidR="00E54AE4" w:rsidRPr="00E54AE4" w:rsidRDefault="00E54AE4" w:rsidP="00E54AE4">
      <w:pPr>
        <w:spacing w:before="126" w:after="126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E54AE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Кроме того, в рамках реализации мероприятий проекта «Молодые профессионалы» началась подготовка к проведению регионального отборочного этапа V Национального чемпионата по профессиональному мастерству среди инвалидов и лиц с ограниченными возможностями здоровья «Абилимпикс», который состоится в период с 13 по 17 мая текущего года.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4AE4"/>
    <w:rsid w:val="002C3D3B"/>
    <w:rsid w:val="004551F5"/>
    <w:rsid w:val="008B598D"/>
    <w:rsid w:val="00AA7187"/>
    <w:rsid w:val="00E5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AE4"/>
    <w:rPr>
      <w:i/>
      <w:iCs/>
    </w:rPr>
  </w:style>
  <w:style w:type="character" w:styleId="a5">
    <w:name w:val="Strong"/>
    <w:basedOn w:val="a0"/>
    <w:uiPriority w:val="22"/>
    <w:qFormat/>
    <w:rsid w:val="00E54A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124">
          <w:marLeft w:val="0"/>
          <w:marRight w:val="0"/>
          <w:marTop w:val="76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15">
          <w:marLeft w:val="126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703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0</DocSecurity>
  <Lines>45</Lines>
  <Paragraphs>12</Paragraphs>
  <ScaleCrop>false</ScaleCrop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2019-06-25T08:15:00Z</dcterms:created>
  <dcterms:modified xsi:type="dcterms:W3CDTF">2019-06-25T08:15:00Z</dcterms:modified>
</cp:coreProperties>
</file>