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5" w:rsidRDefault="00586E4D" w:rsidP="002258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D5" w:rsidRDefault="002258D5" w:rsidP="002258D5">
      <w:pPr>
        <w:ind w:left="4680"/>
        <w:jc w:val="center"/>
        <w:rPr>
          <w:b/>
        </w:rPr>
      </w:pPr>
    </w:p>
    <w:p w:rsidR="002258D5" w:rsidRDefault="002258D5" w:rsidP="0022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58D5" w:rsidRDefault="002258D5" w:rsidP="0022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258D5" w:rsidRDefault="002258D5" w:rsidP="002258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2258D5" w:rsidRDefault="002258D5" w:rsidP="002258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2258D5" w:rsidRDefault="002258D5" w:rsidP="002258D5">
      <w:pPr>
        <w:rPr>
          <w:i/>
          <w:sz w:val="20"/>
          <w:szCs w:val="20"/>
        </w:rPr>
      </w:pPr>
    </w:p>
    <w:p w:rsidR="002258D5" w:rsidRDefault="002258D5" w:rsidP="0022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58D5" w:rsidRDefault="002258D5" w:rsidP="002258D5">
      <w:pPr>
        <w:jc w:val="center"/>
        <w:rPr>
          <w:i/>
          <w:sz w:val="10"/>
        </w:rPr>
      </w:pPr>
      <w:r>
        <w:rPr>
          <w:i/>
          <w:sz w:val="10"/>
        </w:rPr>
        <w:t xml:space="preserve">          </w:t>
      </w:r>
    </w:p>
    <w:p w:rsidR="002258D5" w:rsidRDefault="002258D5" w:rsidP="002258D5">
      <w:pPr>
        <w:jc w:val="center"/>
        <w:rPr>
          <w:i/>
          <w:sz w:val="10"/>
        </w:rPr>
      </w:pPr>
    </w:p>
    <w:p w:rsidR="002258D5" w:rsidRDefault="002258D5" w:rsidP="002258D5">
      <w:pPr>
        <w:jc w:val="center"/>
        <w:rPr>
          <w:i/>
          <w:sz w:val="10"/>
        </w:rPr>
      </w:pPr>
      <w:r>
        <w:rPr>
          <w:i/>
          <w:sz w:val="10"/>
        </w:rPr>
        <w:t xml:space="preserve">        </w:t>
      </w:r>
    </w:p>
    <w:p w:rsidR="002258D5" w:rsidRDefault="002258D5" w:rsidP="002258D5">
      <w:r>
        <w:t xml:space="preserve">от 13 ноября  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                                                                                                       №16</w:t>
      </w:r>
    </w:p>
    <w:p w:rsidR="002258D5" w:rsidRDefault="002258D5" w:rsidP="002258D5">
      <w:r>
        <w:t xml:space="preserve">         с.Тросна</w:t>
      </w:r>
    </w:p>
    <w:p w:rsidR="002258D5" w:rsidRDefault="002258D5" w:rsidP="002258D5">
      <w:pPr>
        <w:jc w:val="both"/>
        <w:rPr>
          <w:b/>
        </w:rPr>
      </w:pPr>
    </w:p>
    <w:p w:rsidR="002258D5" w:rsidRDefault="002258D5" w:rsidP="002258D5">
      <w:pPr>
        <w:rPr>
          <w:sz w:val="28"/>
          <w:szCs w:val="28"/>
        </w:rPr>
      </w:pPr>
      <w:r>
        <w:rPr>
          <w:sz w:val="28"/>
          <w:szCs w:val="28"/>
        </w:rPr>
        <w:t>О результатах проведенной проверки источников</w:t>
      </w:r>
    </w:p>
    <w:p w:rsidR="002258D5" w:rsidRDefault="002258D5" w:rsidP="002258D5">
      <w:pPr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 на территории</w:t>
      </w:r>
    </w:p>
    <w:p w:rsidR="002258D5" w:rsidRDefault="002258D5" w:rsidP="002258D5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</w:p>
    <w:p w:rsidR="002258D5" w:rsidRDefault="002258D5" w:rsidP="002258D5">
      <w:pPr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исполнении Федерального закона от 21 декабря 1994 года №69-ФЗ   «О пожарной безопасности», Федерального закона от 6 октября 2003 года №131-ФЗ «Об общих принципах организации местного самоуправления в Российской Федерации», в соответствии с Планом основных мероприятий Троснянского района на 2023 год, перспективного Плана развития противопожарного водоснабжения на территории Троснянского района на 2021-2024 годы.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1 сентября по 31 октября  2023 года, во взаимодействии с 34ПСЧ ПСО ФПС ГПС ГО МЧС России по Орловской области, ОНД и ПР по  Троснянскому  району, администрациями сельских поселений, МУЖКП Троснянского района, отделом ГО ЧС и МР администрации Троснянского района проведена проверка технического состояния всех источников противопожарного водоснабжения.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проверки было установлено, что в настоящее время  в районе имеется: пожарных гидрантов- 69, пожарных водоемов- 12, водонапорных башен приспособленных для забора воды- 21, площадок приспособленных для забора воды- 13. Все  вышеперечисленные водоисточники в наличии и исправны.  В целях стабилизации обстановки</w:t>
      </w:r>
      <w:r>
        <w:rPr>
          <w:sz w:val="28"/>
          <w:szCs w:val="28"/>
        </w:rPr>
        <w:tab/>
        <w:t xml:space="preserve">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 гражданина в области пожарной безопасности. В рамках проведенной проверки: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Главам сельских поселений: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 Разработать и реализовать комплекс  мероприятий по предупреждению пожаров и загораний в пожароопасные  периоды  и пропаганды знаний среди населения согласно перспективного Плана развития противопожарного водоснабжения на территории Троснянского района на 2021-2024 годы.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Принять меры по обеспечению территорий исправным  наружным противопожарным водоснабжением для целей пожаротушения.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В соответствии с Федеральным Законом от 6 мая 2011 года       №100-ФЗ «О добровольной пожарной охране», законом Орловской области от  5 августа 2011 года №1245-ФЗ «О добровольной пожарной охране в Орловской области»  продолжить работу по созданию на подведомственных территориях подразделений добровольной пожарной охраны.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Организовать информирование населения о мерах пожарной безопасности     посредством распространения полиграфической продукции на противопожарную тематику и проведения занятий в УКП, сходов и собраний с  гражданами.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 Организовать в местах массового пребывания людей размещения информации (плакаты, листовки и т.д.) направленной на предупреждение пожаров.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Продолжить обучение населения мерам пожарной безопасности в соответствии с постановлением Правительства Орловской области              «Об организации обучения населения мерам пожарной безопасности».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 Привлечь членов добровольных пожарных дружин для проведения инструктажа на противопожарную тематику с населением.  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предупреждения и тушения пожаров.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 Обновить Схему оповещения населения на подведомственных Вам территориях  о всевозможных чрезвычайных ситуациях, в том числе и пожаров.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Отделению надзорной деятельности и профилактической работы по Троснянскому району (Д.В.Новиков) совместно с отделом ГО ЧС и МР администрации района (С.А.Бувина):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Во взаимодействии с заинтересованными службами и ведомствами организовать работу по информированию населения о мерах пожарной безопасности посредствам распространения полиграфической продукции на противопожарную тематику.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Совместно с Главами сельских поселений организовать встречи с гражданами по месту жительства, с разъяснением мер пожарной безопасности. Особое внимание уделить удаленным населенным пунктам.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 Совместно с Главами сельских поселений организовать работу по дальнейшему созданию добровольной пожарной охраны на их территориях.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Руководителю МУЖКП Троснянского района (Л.М.Попрядухину)   организовать работу по должному содержанию противопожарных гидрантов.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Руководителю газеты «Сельские зори» (М.Ю.Тапилин) довести до населения цели и задачи проведения работы по противопожарной безопасности. Регулярно размещать в газете материалы профилактической направленности.  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распоряжения оставляю за собой.</w:t>
      </w: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</w:t>
      </w:r>
    </w:p>
    <w:p w:rsidR="002258D5" w:rsidRDefault="002258D5" w:rsidP="002258D5">
      <w:pPr>
        <w:jc w:val="both"/>
        <w:rPr>
          <w:sz w:val="28"/>
          <w:szCs w:val="28"/>
        </w:rPr>
      </w:pPr>
      <w:r>
        <w:rPr>
          <w:sz w:val="28"/>
          <w:szCs w:val="28"/>
        </w:rPr>
        <w:t>Троснянского района                                                                   А.В.Левковский</w:t>
      </w: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 w:rsidP="002258D5">
      <w:pPr>
        <w:jc w:val="both"/>
        <w:rPr>
          <w:sz w:val="28"/>
          <w:szCs w:val="28"/>
        </w:rPr>
      </w:pPr>
    </w:p>
    <w:p w:rsidR="002258D5" w:rsidRDefault="002258D5"/>
    <w:sectPr w:rsidR="002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258D5"/>
    <w:rsid w:val="002258D5"/>
    <w:rsid w:val="0058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8D5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225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dcterms:created xsi:type="dcterms:W3CDTF">2023-12-19T13:50:00Z</dcterms:created>
  <dcterms:modified xsi:type="dcterms:W3CDTF">2023-12-19T13:50:00Z</dcterms:modified>
</cp:coreProperties>
</file>