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B011B5">
        <w:rPr>
          <w:rFonts w:ascii="Arial" w:eastAsia="Arial" w:hAnsi="Arial" w:cs="Arial"/>
          <w:sz w:val="24"/>
        </w:rPr>
        <w:t>18</w:t>
      </w:r>
      <w:r w:rsidR="00FA6C2C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E1F25" w:rsidRPr="003E1F25">
        <w:rPr>
          <w:rFonts w:ascii="Arial" w:eastAsia="Arial" w:hAnsi="Arial" w:cs="Arial"/>
          <w:color w:val="000000" w:themeColor="text1"/>
          <w:sz w:val="24"/>
        </w:rPr>
        <w:t>м</w:t>
      </w:r>
      <w:r w:rsidR="001824A7" w:rsidRPr="003E1F25">
        <w:rPr>
          <w:rFonts w:ascii="Arial" w:eastAsia="Arial" w:hAnsi="Arial" w:cs="Arial"/>
          <w:color w:val="000000" w:themeColor="text1"/>
          <w:sz w:val="24"/>
        </w:rPr>
        <w:t>а</w:t>
      </w:r>
      <w:r w:rsidR="003E1F25" w:rsidRPr="003E1F25">
        <w:rPr>
          <w:rFonts w:ascii="Arial" w:eastAsia="Arial" w:hAnsi="Arial" w:cs="Arial"/>
          <w:color w:val="000000" w:themeColor="text1"/>
          <w:sz w:val="24"/>
        </w:rPr>
        <w:t>я</w:t>
      </w:r>
      <w:r w:rsidR="005C03FA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27270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B011B5">
        <w:rPr>
          <w:rFonts w:ascii="Arial" w:eastAsia="Arial" w:hAnsi="Arial" w:cs="Arial"/>
          <w:color w:val="000000" w:themeColor="text1"/>
          <w:sz w:val="24"/>
        </w:rPr>
        <w:t>81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27270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3F3E41">
        <w:rPr>
          <w:rFonts w:ascii="Arial" w:eastAsia="Arial" w:hAnsi="Arial" w:cs="Arial"/>
          <w:sz w:val="24"/>
        </w:rPr>
        <w:t>706,4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3F3E41">
        <w:rPr>
          <w:rFonts w:ascii="Arial" w:eastAsia="Arial" w:hAnsi="Arial" w:cs="Arial"/>
          <w:sz w:val="24"/>
        </w:rPr>
        <w:t>694,2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3F3E41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3F3E41">
        <w:rPr>
          <w:rFonts w:ascii="Arial" w:eastAsia="Arial" w:hAnsi="Arial" w:cs="Arial"/>
          <w:sz w:val="24"/>
        </w:rPr>
        <w:t>расх</w:t>
      </w:r>
      <w:r w:rsidR="0014708C" w:rsidRPr="0014708C">
        <w:rPr>
          <w:rFonts w:ascii="Arial" w:eastAsia="Arial" w:hAnsi="Arial" w:cs="Arial"/>
          <w:sz w:val="24"/>
        </w:rPr>
        <w:t>одами (</w:t>
      </w:r>
      <w:r w:rsidR="003F3E41">
        <w:rPr>
          <w:rFonts w:ascii="Arial" w:eastAsia="Arial" w:hAnsi="Arial" w:cs="Arial"/>
          <w:sz w:val="24"/>
        </w:rPr>
        <w:t>про</w:t>
      </w:r>
      <w:r w:rsidR="0014708C" w:rsidRPr="0014708C">
        <w:rPr>
          <w:rFonts w:ascii="Arial" w:eastAsia="Arial" w:hAnsi="Arial" w:cs="Arial"/>
          <w:sz w:val="24"/>
        </w:rPr>
        <w:t xml:space="preserve">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3F3E41">
        <w:rPr>
          <w:rFonts w:ascii="Arial" w:eastAsia="Arial" w:hAnsi="Arial" w:cs="Arial"/>
          <w:sz w:val="24"/>
        </w:rPr>
        <w:t>12,2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8316D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0831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535AC2"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1824A7">
        <w:rPr>
          <w:rFonts w:ascii="Arial" w:eastAsia="Arial" w:hAnsi="Arial" w:cs="Arial"/>
          <w:sz w:val="24"/>
        </w:rPr>
        <w:t>квартал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 квартал</w:t>
      </w:r>
      <w:r w:rsidR="00FD5CA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1824A7">
        <w:rPr>
          <w:rFonts w:ascii="Arial" w:eastAsia="Arial" w:hAnsi="Arial" w:cs="Arial"/>
          <w:b/>
          <w:sz w:val="24"/>
        </w:rPr>
        <w:t>квартал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3F3E41">
        <w:rPr>
          <w:rFonts w:ascii="Arial" w:eastAsia="Arial" w:hAnsi="Arial" w:cs="Arial"/>
          <w:b/>
          <w:sz w:val="24"/>
        </w:rPr>
        <w:t>3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E047B4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E047B4">
        <w:rPr>
          <w:rFonts w:ascii="Arial" w:eastAsia="Arial" w:hAnsi="Arial" w:cs="Arial"/>
          <w:sz w:val="24"/>
        </w:rPr>
        <w:t>706,4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E047B4">
        <w:rPr>
          <w:rFonts w:ascii="Arial" w:eastAsia="Arial" w:hAnsi="Arial" w:cs="Arial"/>
          <w:sz w:val="24"/>
        </w:rPr>
        <w:t>33</w:t>
      </w:r>
      <w:r w:rsidR="00EA6FD0">
        <w:rPr>
          <w:rFonts w:ascii="Arial" w:eastAsia="Arial" w:hAnsi="Arial" w:cs="Arial"/>
          <w:sz w:val="24"/>
        </w:rPr>
        <w:t>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047B4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E047B4">
        <w:rPr>
          <w:rFonts w:ascii="Arial" w:eastAsia="Arial" w:hAnsi="Arial" w:cs="Arial"/>
          <w:sz w:val="24"/>
        </w:rPr>
        <w:t>207,5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E047B4">
        <w:rPr>
          <w:rFonts w:ascii="Arial" w:eastAsia="Arial" w:hAnsi="Arial" w:cs="Arial"/>
          <w:sz w:val="24"/>
        </w:rPr>
        <w:t>29</w:t>
      </w:r>
      <w:r w:rsidR="00EA6FD0">
        <w:rPr>
          <w:rFonts w:ascii="Arial" w:eastAsia="Arial" w:hAnsi="Arial" w:cs="Arial"/>
          <w:sz w:val="24"/>
        </w:rPr>
        <w:t>,</w:t>
      </w:r>
      <w:r w:rsidR="00E047B4">
        <w:rPr>
          <w:rFonts w:ascii="Arial" w:eastAsia="Arial" w:hAnsi="Arial" w:cs="Arial"/>
          <w:sz w:val="24"/>
        </w:rPr>
        <w:t>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047B4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EA6FD0">
        <w:rPr>
          <w:rFonts w:ascii="Arial" w:eastAsia="Arial" w:hAnsi="Arial" w:cs="Arial"/>
          <w:sz w:val="24"/>
        </w:rPr>
        <w:t>4</w:t>
      </w:r>
      <w:r w:rsidR="00E047B4">
        <w:rPr>
          <w:rFonts w:ascii="Arial" w:eastAsia="Arial" w:hAnsi="Arial" w:cs="Arial"/>
          <w:sz w:val="24"/>
        </w:rPr>
        <w:t>9</w:t>
      </w:r>
      <w:r w:rsidR="00EA6FD0">
        <w:rPr>
          <w:rFonts w:ascii="Arial" w:eastAsia="Arial" w:hAnsi="Arial" w:cs="Arial"/>
          <w:sz w:val="24"/>
        </w:rPr>
        <w:t>8,</w:t>
      </w:r>
      <w:r w:rsidR="00E047B4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E047B4">
        <w:rPr>
          <w:rFonts w:ascii="Arial" w:eastAsia="Arial" w:hAnsi="Arial" w:cs="Arial"/>
          <w:sz w:val="24"/>
        </w:rPr>
        <w:t>70,6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</w:t>
      </w:r>
      <w:r w:rsidR="00E047B4" w:rsidRPr="00E047B4">
        <w:rPr>
          <w:rFonts w:ascii="Arial" w:eastAsia="Arial" w:hAnsi="Arial" w:cs="Arial"/>
          <w:sz w:val="24"/>
        </w:rPr>
        <w:t xml:space="preserve"> </w:t>
      </w:r>
      <w:r w:rsidR="00E047B4">
        <w:rPr>
          <w:rFonts w:ascii="Arial" w:eastAsia="Arial" w:hAnsi="Arial" w:cs="Arial"/>
          <w:sz w:val="24"/>
        </w:rPr>
        <w:t>30,2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047B4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E047B4">
        <w:rPr>
          <w:rFonts w:ascii="Arial" w:eastAsia="Arial" w:hAnsi="Arial" w:cs="Arial"/>
          <w:color w:val="000000" w:themeColor="text1"/>
          <w:sz w:val="24"/>
        </w:rPr>
        <w:t>687,3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E047B4">
        <w:rPr>
          <w:rFonts w:ascii="Arial" w:eastAsia="Arial" w:hAnsi="Arial" w:cs="Arial"/>
          <w:color w:val="000000" w:themeColor="text1"/>
          <w:sz w:val="24"/>
        </w:rPr>
        <w:t>207,5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3401CA">
        <w:rPr>
          <w:rFonts w:ascii="Arial" w:eastAsia="Arial" w:hAnsi="Arial" w:cs="Arial"/>
          <w:color w:val="000000" w:themeColor="text1"/>
          <w:sz w:val="24"/>
        </w:rPr>
        <w:t>1</w:t>
      </w:r>
      <w:r w:rsidR="007873CF">
        <w:rPr>
          <w:rFonts w:ascii="Arial" w:eastAsia="Arial" w:hAnsi="Arial" w:cs="Arial"/>
          <w:color w:val="000000" w:themeColor="text1"/>
          <w:sz w:val="24"/>
        </w:rPr>
        <w:t>24</w:t>
      </w:r>
      <w:r w:rsidR="003401CA">
        <w:rPr>
          <w:rFonts w:ascii="Arial" w:eastAsia="Arial" w:hAnsi="Arial" w:cs="Arial"/>
          <w:color w:val="000000" w:themeColor="text1"/>
          <w:sz w:val="24"/>
        </w:rPr>
        <w:t>,</w:t>
      </w:r>
      <w:r w:rsidR="007873CF">
        <w:rPr>
          <w:rFonts w:ascii="Arial" w:eastAsia="Arial" w:hAnsi="Arial" w:cs="Arial"/>
          <w:color w:val="000000" w:themeColor="text1"/>
          <w:sz w:val="24"/>
        </w:rPr>
        <w:t>8</w:t>
      </w:r>
      <w:r w:rsidR="003401C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тыс. рублей </w:t>
      </w:r>
      <w:r w:rsidR="007873CF"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E047B4">
        <w:rPr>
          <w:rFonts w:ascii="Arial" w:eastAsia="Arial" w:hAnsi="Arial" w:cs="Arial"/>
          <w:color w:val="000000" w:themeColor="text1"/>
          <w:sz w:val="24"/>
        </w:rPr>
        <w:t>2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E047B4">
        <w:rPr>
          <w:rFonts w:ascii="Arial" w:eastAsia="Arial" w:hAnsi="Arial" w:cs="Arial"/>
          <w:color w:val="000000" w:themeColor="text1"/>
          <w:sz w:val="24"/>
        </w:rPr>
        <w:t>в</w:t>
      </w:r>
      <w:r w:rsidR="00AA50A6">
        <w:rPr>
          <w:rFonts w:ascii="Arial" w:eastAsia="Arial" w:hAnsi="Arial" w:cs="Arial"/>
          <w:color w:val="000000" w:themeColor="text1"/>
          <w:sz w:val="24"/>
        </w:rPr>
        <w:t>е</w:t>
      </w:r>
      <w:r w:rsidR="00E047B4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E047B4">
        <w:rPr>
          <w:rFonts w:ascii="Arial" w:eastAsia="Arial" w:hAnsi="Arial" w:cs="Arial"/>
          <w:color w:val="000000" w:themeColor="text1"/>
          <w:sz w:val="24"/>
        </w:rPr>
        <w:t>3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3401CA">
        <w:rPr>
          <w:rFonts w:ascii="Arial" w:eastAsia="Arial" w:hAnsi="Arial" w:cs="Arial"/>
          <w:color w:val="000000" w:themeColor="text1"/>
          <w:sz w:val="24"/>
        </w:rPr>
        <w:t>земельн</w:t>
      </w:r>
      <w:r w:rsidR="00AA50A6" w:rsidRPr="003401CA">
        <w:rPr>
          <w:rFonts w:ascii="Arial" w:eastAsia="Arial" w:hAnsi="Arial" w:cs="Arial"/>
          <w:color w:val="000000" w:themeColor="text1"/>
          <w:sz w:val="24"/>
        </w:rPr>
        <w:t>ого налога</w:t>
      </w:r>
      <w:r w:rsidR="007873CF">
        <w:rPr>
          <w:rFonts w:ascii="Arial" w:eastAsia="Arial" w:hAnsi="Arial" w:cs="Arial"/>
          <w:color w:val="000000" w:themeColor="text1"/>
          <w:sz w:val="24"/>
        </w:rPr>
        <w:t xml:space="preserve"> с организаций</w:t>
      </w:r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50A6">
        <w:rPr>
          <w:rFonts w:ascii="Arial" w:eastAsia="Arial" w:hAnsi="Arial" w:cs="Arial"/>
          <w:color w:val="000000" w:themeColor="text1"/>
          <w:sz w:val="24"/>
        </w:rPr>
        <w:t>квартал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7873CF">
        <w:rPr>
          <w:rFonts w:ascii="Arial" w:eastAsia="Arial" w:hAnsi="Arial" w:cs="Arial"/>
          <w:color w:val="000000" w:themeColor="text1"/>
          <w:sz w:val="24"/>
        </w:rPr>
        <w:t>3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EA6FD0">
        <w:rPr>
          <w:rFonts w:ascii="Arial" w:eastAsia="Arial" w:hAnsi="Arial" w:cs="Arial"/>
          <w:sz w:val="24"/>
        </w:rPr>
        <w:t>4</w:t>
      </w:r>
      <w:r w:rsidR="007873CF">
        <w:rPr>
          <w:rFonts w:ascii="Arial" w:eastAsia="Arial" w:hAnsi="Arial" w:cs="Arial"/>
          <w:sz w:val="24"/>
        </w:rPr>
        <w:t>9</w:t>
      </w:r>
      <w:r w:rsidR="00EA6FD0">
        <w:rPr>
          <w:rFonts w:ascii="Arial" w:eastAsia="Arial" w:hAnsi="Arial" w:cs="Arial"/>
          <w:sz w:val="24"/>
        </w:rPr>
        <w:t>8,</w:t>
      </w:r>
      <w:r w:rsidR="007873CF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873CF">
        <w:rPr>
          <w:rFonts w:ascii="Arial" w:eastAsia="Arial" w:hAnsi="Arial" w:cs="Arial"/>
          <w:sz w:val="24"/>
        </w:rPr>
        <w:t>329,5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873CF">
        <w:rPr>
          <w:rFonts w:ascii="Arial" w:eastAsia="Arial" w:hAnsi="Arial" w:cs="Arial"/>
          <w:sz w:val="24"/>
        </w:rPr>
        <w:t>128,8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873CF">
        <w:rPr>
          <w:rFonts w:ascii="Arial" w:eastAsia="Arial" w:hAnsi="Arial" w:cs="Arial"/>
          <w:sz w:val="24"/>
        </w:rPr>
        <w:t>40,6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C300BF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7873CF">
        <w:rPr>
          <w:rFonts w:ascii="Arial" w:eastAsia="Arial" w:hAnsi="Arial" w:cs="Arial"/>
          <w:sz w:val="24"/>
        </w:rPr>
        <w:t>694,2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7873CF">
        <w:rPr>
          <w:rFonts w:ascii="Arial" w:eastAsia="Arial" w:hAnsi="Arial" w:cs="Arial"/>
          <w:sz w:val="24"/>
        </w:rPr>
        <w:t>32,4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873C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C300BF">
        <w:rPr>
          <w:rFonts w:ascii="Arial" w:eastAsia="Arial" w:hAnsi="Arial" w:cs="Arial"/>
          <w:color w:val="000000" w:themeColor="text1"/>
          <w:sz w:val="24"/>
        </w:rPr>
        <w:t>9</w:t>
      </w:r>
      <w:r w:rsidR="007873CF">
        <w:rPr>
          <w:rFonts w:ascii="Arial" w:eastAsia="Arial" w:hAnsi="Arial" w:cs="Arial"/>
          <w:color w:val="000000" w:themeColor="text1"/>
          <w:sz w:val="24"/>
        </w:rPr>
        <w:t>8</w:t>
      </w:r>
      <w:r w:rsidR="00811706" w:rsidRPr="00C300BF">
        <w:rPr>
          <w:rFonts w:ascii="Arial" w:eastAsia="Arial" w:hAnsi="Arial" w:cs="Arial"/>
          <w:color w:val="000000" w:themeColor="text1"/>
          <w:sz w:val="24"/>
        </w:rPr>
        <w:t>,</w:t>
      </w:r>
      <w:r w:rsidR="007873CF">
        <w:rPr>
          <w:rFonts w:ascii="Arial" w:eastAsia="Arial" w:hAnsi="Arial" w:cs="Arial"/>
          <w:color w:val="000000" w:themeColor="text1"/>
          <w:sz w:val="24"/>
        </w:rPr>
        <w:t>4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 xml:space="preserve"> тыс. рублей.</w:t>
      </w:r>
    </w:p>
    <w:p w:rsidR="00383D8D" w:rsidRDefault="00383D8D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673129" w:rsidRPr="00673129">
        <w:rPr>
          <w:rFonts w:ascii="Arial" w:eastAsia="Arial" w:hAnsi="Arial" w:cs="Arial"/>
          <w:sz w:val="24"/>
        </w:rPr>
        <w:t xml:space="preserve">Расходы на социальную сферу (культура)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7873CF">
        <w:rPr>
          <w:rFonts w:ascii="Arial" w:eastAsia="Arial" w:hAnsi="Arial" w:cs="Arial"/>
          <w:sz w:val="24"/>
        </w:rPr>
        <w:t>83,0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7873CF">
        <w:rPr>
          <w:rFonts w:ascii="Arial" w:eastAsia="Arial" w:hAnsi="Arial" w:cs="Arial"/>
          <w:sz w:val="24"/>
        </w:rPr>
        <w:t>12,0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7873CF">
        <w:rPr>
          <w:rFonts w:ascii="Arial" w:eastAsia="Arial" w:hAnsi="Arial" w:cs="Arial"/>
          <w:sz w:val="24"/>
        </w:rPr>
        <w:t>83,0</w:t>
      </w:r>
      <w:r w:rsidR="00B75373">
        <w:rPr>
          <w:rFonts w:ascii="Arial" w:eastAsia="Arial" w:hAnsi="Arial" w:cs="Arial"/>
          <w:sz w:val="24"/>
        </w:rPr>
        <w:t xml:space="preserve"> тыс. рублей.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7873CF">
        <w:rPr>
          <w:rFonts w:ascii="Arial" w:eastAsia="Arial" w:hAnsi="Arial" w:cs="Arial"/>
          <w:sz w:val="24"/>
        </w:rPr>
        <w:t>423,9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7873CF">
        <w:rPr>
          <w:rFonts w:ascii="Arial" w:eastAsia="Arial" w:hAnsi="Arial" w:cs="Arial"/>
          <w:sz w:val="24"/>
        </w:rPr>
        <w:t>61,1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процент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7873CF">
        <w:rPr>
          <w:rFonts w:ascii="Arial" w:eastAsia="Arial" w:hAnsi="Arial" w:cs="Arial"/>
          <w:sz w:val="24"/>
        </w:rPr>
        <w:t>32,9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7873CF">
        <w:rPr>
          <w:rFonts w:ascii="Arial" w:eastAsia="Arial" w:hAnsi="Arial" w:cs="Arial"/>
          <w:sz w:val="24"/>
        </w:rPr>
        <w:t>26,2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7873CF">
        <w:rPr>
          <w:rFonts w:ascii="Arial" w:eastAsia="Arial" w:hAnsi="Arial" w:cs="Arial"/>
          <w:sz w:val="24"/>
        </w:rPr>
        <w:t>16,1</w:t>
      </w:r>
      <w:r w:rsidR="00673129" w:rsidRPr="00673129">
        <w:rPr>
          <w:rFonts w:ascii="Arial" w:eastAsia="Arial" w:hAnsi="Arial" w:cs="Arial"/>
          <w:sz w:val="24"/>
        </w:rPr>
        <w:t xml:space="preserve"> процент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7C5770">
        <w:rPr>
          <w:rFonts w:ascii="Arial" w:eastAsia="Arial" w:hAnsi="Arial" w:cs="Arial"/>
          <w:sz w:val="24"/>
        </w:rPr>
        <w:t>128,8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7C5770">
        <w:rPr>
          <w:rFonts w:ascii="Arial" w:eastAsia="Arial" w:hAnsi="Arial" w:cs="Arial"/>
          <w:sz w:val="24"/>
        </w:rPr>
        <w:t>48,8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C577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7C5770">
        <w:rPr>
          <w:rFonts w:ascii="Arial" w:eastAsia="Arial" w:hAnsi="Arial" w:cs="Arial"/>
          <w:sz w:val="24"/>
        </w:rPr>
        <w:t>11,1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7C5770">
        <w:rPr>
          <w:rFonts w:ascii="Arial" w:eastAsia="Arial" w:hAnsi="Arial" w:cs="Arial"/>
          <w:sz w:val="24"/>
        </w:rPr>
        <w:t>53</w:t>
      </w:r>
      <w:r w:rsidR="00AD3AF7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7C5770">
        <w:rPr>
          <w:rFonts w:ascii="Arial" w:eastAsia="Arial" w:hAnsi="Arial" w:cs="Arial"/>
          <w:sz w:val="24"/>
        </w:rPr>
        <w:t>83,0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7C5770">
        <w:rPr>
          <w:rFonts w:ascii="Arial" w:eastAsia="Arial" w:hAnsi="Arial" w:cs="Arial"/>
          <w:sz w:val="24"/>
        </w:rPr>
        <w:t>26,1</w:t>
      </w:r>
      <w:r w:rsidR="00673129" w:rsidRPr="00673129">
        <w:rPr>
          <w:rFonts w:ascii="Arial" w:eastAsia="Arial" w:hAnsi="Arial" w:cs="Arial"/>
          <w:sz w:val="24"/>
        </w:rPr>
        <w:t xml:space="preserve"> процент от утвержденных плановых назначений на 20</w:t>
      </w:r>
      <w:r w:rsidR="007C5770">
        <w:rPr>
          <w:rFonts w:ascii="Arial" w:eastAsia="Arial" w:hAnsi="Arial" w:cs="Arial"/>
          <w:sz w:val="24"/>
        </w:rPr>
        <w:t>23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BD6EF7">
        <w:rPr>
          <w:rFonts w:ascii="Arial" w:eastAsia="Arial" w:hAnsi="Arial" w:cs="Arial"/>
          <w:sz w:val="24"/>
        </w:rPr>
        <w:t>83</w:t>
      </w:r>
      <w:r w:rsidR="007C5770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2A0EB5">
        <w:rPr>
          <w:rFonts w:ascii="Arial" w:eastAsia="Arial" w:hAnsi="Arial" w:cs="Arial"/>
          <w:sz w:val="24"/>
        </w:rPr>
        <w:t>26,1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C5770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921B33" w:rsidRDefault="00921B33" w:rsidP="0092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>По разделу "</w:t>
      </w:r>
      <w:r>
        <w:rPr>
          <w:rFonts w:ascii="Arial" w:eastAsia="Arial" w:hAnsi="Arial" w:cs="Arial"/>
          <w:sz w:val="24"/>
        </w:rPr>
        <w:t>Социальная политика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7C5770">
        <w:rPr>
          <w:rFonts w:ascii="Arial" w:eastAsia="Arial" w:hAnsi="Arial" w:cs="Arial"/>
          <w:sz w:val="24"/>
        </w:rPr>
        <w:t>21,2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>
        <w:rPr>
          <w:rFonts w:ascii="Arial" w:eastAsia="Arial" w:hAnsi="Arial" w:cs="Arial"/>
          <w:sz w:val="24"/>
        </w:rPr>
        <w:t>50,0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7C5770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7C5770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7C5770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7C5770">
        <w:rPr>
          <w:rFonts w:ascii="Arial" w:eastAsia="Arial" w:hAnsi="Arial" w:cs="Arial"/>
          <w:sz w:val="24"/>
        </w:rPr>
        <w:t>12,2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4535D">
        <w:rPr>
          <w:rFonts w:ascii="Arial" w:eastAsia="Arial" w:hAnsi="Arial" w:cs="Arial"/>
          <w:sz w:val="24"/>
        </w:rPr>
        <w:t>квартал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383D8D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1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B011B5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мая 202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B011B5">
              <w:rPr>
                <w:rFonts w:ascii="Arial" w:eastAsia="Arial" w:hAnsi="Arial" w:cs="Arial"/>
                <w:sz w:val="24"/>
              </w:rPr>
              <w:t>81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2831BC" w:rsidRDefault="002831B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A3652" w:rsidRDefault="004D5420" w:rsidP="004D5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8316D">
        <w:rPr>
          <w:rFonts w:ascii="Arial" w:eastAsia="Arial" w:hAnsi="Arial" w:cs="Arial"/>
          <w:b/>
          <w:sz w:val="24"/>
        </w:rPr>
        <w:t>Отчет об исполнении приложения 1 «</w:t>
      </w:r>
      <w:r w:rsidR="00535AC2"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сельского поселения </w:t>
      </w:r>
      <w:r w:rsidR="005C7204">
        <w:rPr>
          <w:rFonts w:ascii="Arial" w:eastAsia="Arial" w:hAnsi="Arial" w:cs="Arial"/>
          <w:b/>
          <w:sz w:val="24"/>
        </w:rPr>
        <w:t>на 202</w:t>
      </w:r>
      <w:r w:rsidR="003F3E41">
        <w:rPr>
          <w:rFonts w:ascii="Arial" w:eastAsia="Arial" w:hAnsi="Arial" w:cs="Arial"/>
          <w:b/>
          <w:sz w:val="24"/>
        </w:rPr>
        <w:t>3</w:t>
      </w:r>
      <w:r w:rsidR="005C7204">
        <w:rPr>
          <w:rFonts w:ascii="Arial" w:eastAsia="Arial" w:hAnsi="Arial" w:cs="Arial"/>
          <w:b/>
          <w:sz w:val="24"/>
        </w:rPr>
        <w:t xml:space="preserve"> год и на плановый период 202</w:t>
      </w:r>
      <w:r w:rsidR="003F3E41">
        <w:rPr>
          <w:rFonts w:ascii="Arial" w:eastAsia="Arial" w:hAnsi="Arial" w:cs="Arial"/>
          <w:b/>
          <w:sz w:val="24"/>
        </w:rPr>
        <w:t>4</w:t>
      </w:r>
      <w:r w:rsidR="005C7204">
        <w:rPr>
          <w:rFonts w:ascii="Arial" w:eastAsia="Arial" w:hAnsi="Arial" w:cs="Arial"/>
          <w:b/>
          <w:sz w:val="24"/>
        </w:rPr>
        <w:t xml:space="preserve"> и 202</w:t>
      </w:r>
      <w:r w:rsidR="003F3E41">
        <w:rPr>
          <w:rFonts w:ascii="Arial" w:eastAsia="Arial" w:hAnsi="Arial" w:cs="Arial"/>
          <w:b/>
          <w:sz w:val="24"/>
        </w:rPr>
        <w:t>5</w:t>
      </w:r>
      <w:r w:rsidR="005C7204">
        <w:rPr>
          <w:rFonts w:ascii="Arial" w:eastAsia="Arial" w:hAnsi="Arial" w:cs="Arial"/>
          <w:b/>
          <w:sz w:val="24"/>
        </w:rPr>
        <w:t xml:space="preserve"> годов» </w:t>
      </w:r>
      <w:r w:rsidR="002831BC">
        <w:rPr>
          <w:rFonts w:ascii="Arial" w:eastAsia="Arial" w:hAnsi="Arial" w:cs="Arial"/>
          <w:b/>
          <w:sz w:val="24"/>
        </w:rPr>
        <w:t>з</w:t>
      </w:r>
      <w:r w:rsidR="00535AC2">
        <w:rPr>
          <w:rFonts w:ascii="Arial" w:eastAsia="Arial" w:hAnsi="Arial" w:cs="Arial"/>
          <w:b/>
          <w:sz w:val="24"/>
        </w:rPr>
        <w:t xml:space="preserve">а </w:t>
      </w:r>
      <w:r w:rsidR="002831BC">
        <w:rPr>
          <w:rFonts w:ascii="Arial" w:eastAsia="Arial" w:hAnsi="Arial" w:cs="Arial"/>
          <w:b/>
          <w:sz w:val="24"/>
        </w:rPr>
        <w:t xml:space="preserve">1 квартал </w:t>
      </w:r>
      <w:r w:rsidR="00535AC2">
        <w:rPr>
          <w:rFonts w:ascii="Arial" w:eastAsia="Arial" w:hAnsi="Arial" w:cs="Arial"/>
          <w:b/>
          <w:sz w:val="24"/>
        </w:rPr>
        <w:t>20</w:t>
      </w:r>
      <w:r w:rsidR="00695554">
        <w:rPr>
          <w:rFonts w:ascii="Arial" w:eastAsia="Arial" w:hAnsi="Arial" w:cs="Arial"/>
          <w:b/>
          <w:sz w:val="24"/>
        </w:rPr>
        <w:t>2</w:t>
      </w:r>
      <w:r w:rsidR="003F3E41">
        <w:rPr>
          <w:rFonts w:ascii="Arial" w:eastAsia="Arial" w:hAnsi="Arial" w:cs="Arial"/>
          <w:b/>
          <w:sz w:val="24"/>
        </w:rPr>
        <w:t>3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тыс.руб</w:t>
      </w:r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678"/>
        <w:gridCol w:w="1276"/>
        <w:gridCol w:w="992"/>
        <w:gridCol w:w="992"/>
      </w:tblGrid>
      <w:tr w:rsidR="005C7204" w:rsidTr="005B1E13">
        <w:trPr>
          <w:trHeight w:val="327"/>
        </w:trPr>
        <w:tc>
          <w:tcPr>
            <w:tcW w:w="269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20139D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  <w:p w:rsidR="005C7204" w:rsidRDefault="005C7204" w:rsidP="005954D9">
            <w:pPr>
              <w:spacing w:after="200" w:line="276" w:lineRule="auto"/>
              <w:jc w:val="center"/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B1E1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3F3E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204">
              <w:rPr>
                <w:rFonts w:ascii="Arial" w:eastAsia="Arial" w:hAnsi="Arial" w:cs="Arial"/>
                <w:b/>
                <w:sz w:val="24"/>
              </w:rPr>
              <w:t>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3</w:t>
            </w:r>
            <w:r w:rsidRPr="005C7204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</w:tr>
      <w:tr w:rsidR="005C7204" w:rsidTr="005C7204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954D9" w:rsidRDefault="005C7204" w:rsidP="005954D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7171F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C720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</w:pPr>
            <w:r w:rsidRPr="005C7204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F3E41">
              <w:rPr>
                <w:rFonts w:ascii="Arial" w:eastAsia="Arial" w:hAnsi="Arial" w:cs="Arial"/>
                <w:sz w:val="24"/>
              </w:rPr>
              <w:t>706,4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  <w:r w:rsidR="00921B33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C7204" w:rsidTr="005C7204">
        <w:trPr>
          <w:trHeight w:val="543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921B33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F3E41">
              <w:rPr>
                <w:rFonts w:ascii="Arial" w:eastAsia="Arial" w:hAnsi="Arial" w:cs="Arial"/>
                <w:sz w:val="24"/>
              </w:rPr>
              <w:t>706,4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  <w:r w:rsidR="00921B33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C7204" w:rsidTr="005C7204">
        <w:trPr>
          <w:trHeight w:val="639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630504" w:rsidRDefault="00630504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F3E41">
              <w:rPr>
                <w:rFonts w:ascii="Arial" w:eastAsia="Arial" w:hAnsi="Arial" w:cs="Arial"/>
                <w:sz w:val="24"/>
              </w:rPr>
              <w:t>706,4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3F3E41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  <w:r w:rsidR="00921B33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C7204" w:rsidTr="005C7204">
        <w:trPr>
          <w:trHeight w:val="617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E13" w:rsidRDefault="005B1E13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F3E41">
              <w:rPr>
                <w:rFonts w:ascii="Arial" w:eastAsia="Arial" w:hAnsi="Arial" w:cs="Arial"/>
                <w:sz w:val="24"/>
              </w:rPr>
              <w:t>706,4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  <w:r w:rsidR="00921B33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32,4</w:t>
            </w:r>
          </w:p>
        </w:tc>
      </w:tr>
      <w:tr w:rsidR="005C7204" w:rsidTr="005B1E13">
        <w:trPr>
          <w:trHeight w:val="535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32,4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32,4</w:t>
            </w:r>
          </w:p>
        </w:tc>
      </w:tr>
      <w:tr w:rsidR="005C7204" w:rsidTr="005C7204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7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"/>
        <w:gridCol w:w="2826"/>
        <w:gridCol w:w="4081"/>
        <w:gridCol w:w="1139"/>
        <w:gridCol w:w="1012"/>
        <w:gridCol w:w="1071"/>
        <w:gridCol w:w="64"/>
      </w:tblGrid>
      <w:tr w:rsidR="002831BC" w:rsidTr="0062255C">
        <w:trPr>
          <w:gridBefore w:val="1"/>
          <w:wBefore w:w="64" w:type="dxa"/>
          <w:trHeight w:val="1413"/>
        </w:trPr>
        <w:tc>
          <w:tcPr>
            <w:tcW w:w="1019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B011B5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мая 202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B011B5">
              <w:rPr>
                <w:rFonts w:ascii="Arial" w:eastAsia="Arial" w:hAnsi="Arial" w:cs="Arial"/>
                <w:sz w:val="24"/>
              </w:rPr>
              <w:t>81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  <w:tr w:rsidR="00CF4D81" w:rsidTr="0062255C">
        <w:trPr>
          <w:gridBefore w:val="1"/>
          <w:wBefore w:w="64" w:type="dxa"/>
        </w:trPr>
        <w:tc>
          <w:tcPr>
            <w:tcW w:w="10193" w:type="dxa"/>
            <w:gridSpan w:val="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1B5" w:rsidRDefault="00BD1BE6" w:rsidP="003F3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F59D0">
              <w:rPr>
                <w:rFonts w:ascii="Arial" w:eastAsia="Arial" w:hAnsi="Arial" w:cs="Arial"/>
                <w:b/>
                <w:sz w:val="24"/>
              </w:rPr>
              <w:t>Никольского сельского поселения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3 год и на плановый период 2024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и 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годов»</w:t>
            </w:r>
          </w:p>
          <w:p w:rsidR="00CF4D81" w:rsidRDefault="00BD1BE6" w:rsidP="003F3E4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F3E4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86C16" w:rsidTr="0062255C">
        <w:trPr>
          <w:gridBefore w:val="1"/>
          <w:wBefore w:w="64" w:type="dxa"/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3F3E41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F3E4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5B1E13" w:rsidTr="0062255C">
        <w:trPr>
          <w:gridBefore w:val="1"/>
          <w:wBefore w:w="64" w:type="dxa"/>
          <w:trHeight w:val="13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5B1E13" w:rsidP="005B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5B1E13" w:rsidP="005B1E1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квартал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5B1E13">
              <w:rPr>
                <w:rFonts w:ascii="Arial" w:eastAsia="Arial" w:hAnsi="Arial" w:cs="Arial"/>
                <w:b/>
                <w:color w:val="000000"/>
                <w:sz w:val="24"/>
              </w:rPr>
              <w:t>, %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A0EB5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30,2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18210100000000000000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762E90" w:rsidP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762E90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762E90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14,2</w:t>
            </w:r>
          </w:p>
        </w:tc>
      </w:tr>
      <w:tr w:rsidR="00917F80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</w:t>
            </w: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917F80" w:rsidRDefault="0067527C" w:rsidP="00917F8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67527C" w:rsidP="00917F8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917F80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201,8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color w:val="000000"/>
                <w:sz w:val="24"/>
              </w:rPr>
              <w:t>1,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5B1E13" w:rsidTr="0062255C">
        <w:trPr>
          <w:gridBefore w:val="1"/>
          <w:wBefore w:w="64" w:type="dxa"/>
          <w:trHeight w:val="228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466E6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300BF" w:rsidRDefault="006466E6" w:rsidP="009D0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46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</w:t>
            </w:r>
            <w:r w:rsidR="00E77553">
              <w:rPr>
                <w:rFonts w:ascii="Arial" w:eastAsia="Arial" w:hAnsi="Arial" w:cs="Arial"/>
                <w:sz w:val="24"/>
              </w:rPr>
              <w:t>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66E6" w:rsidP="00646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216,8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6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18210606043100000110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466E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66E6" w:rsidP="00646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-13,5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</w:t>
            </w:r>
            <w:r w:rsidR="00C300BF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1452,6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8,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1452,6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8,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5B1E13" w:rsidTr="0062255C">
        <w:trPr>
          <w:gridBefore w:val="1"/>
          <w:wBefore w:w="64" w:type="dxa"/>
          <w:trHeight w:val="452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329,5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00100000015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2255C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2255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329,5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5B1E13" w:rsidRPr="0040356B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9D07E3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6225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>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2,7</w:t>
            </w:r>
          </w:p>
        </w:tc>
      </w:tr>
      <w:tr w:rsidR="005B1E13" w:rsidRPr="0040356B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BD1BE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6225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</w:t>
            </w:r>
            <w:r w:rsidR="0062255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62255C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2B2B2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128,8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</w:t>
            </w:r>
            <w:r w:rsidR="00A739F3"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128,8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739F3"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706,4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831BC" w:rsidTr="0062255C">
        <w:trPr>
          <w:gridAfter w:val="1"/>
          <w:wAfter w:w="64" w:type="dxa"/>
          <w:trHeight w:val="1413"/>
        </w:trPr>
        <w:tc>
          <w:tcPr>
            <w:tcW w:w="1019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535AC2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 w:rsidR="002831BC">
              <w:rPr>
                <w:rFonts w:ascii="Arial" w:eastAsia="Arial" w:hAnsi="Arial" w:cs="Arial"/>
                <w:sz w:val="24"/>
              </w:rPr>
              <w:t>3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</w:t>
            </w:r>
            <w:r w:rsidR="0062255C">
              <w:rPr>
                <w:rFonts w:ascii="Arial" w:eastAsia="Arial" w:hAnsi="Arial" w:cs="Arial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B011B5">
              <w:rPr>
                <w:rFonts w:ascii="Arial" w:eastAsia="Arial" w:hAnsi="Arial" w:cs="Arial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мая 202</w:t>
            </w:r>
            <w:r w:rsidR="0062255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D51EA0">
              <w:rPr>
                <w:rFonts w:ascii="Arial" w:eastAsia="Arial" w:hAnsi="Arial" w:cs="Arial"/>
                <w:sz w:val="24"/>
              </w:rPr>
              <w:t xml:space="preserve"> </w:t>
            </w:r>
            <w:r w:rsidR="00B011B5">
              <w:rPr>
                <w:rFonts w:ascii="Arial" w:eastAsia="Arial" w:hAnsi="Arial" w:cs="Arial"/>
                <w:sz w:val="24"/>
              </w:rPr>
              <w:t>81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об исполнении приложения 7</w:t>
      </w:r>
      <w:r w:rsidR="00BD1BE6">
        <w:rPr>
          <w:rFonts w:ascii="Arial" w:eastAsia="Arial" w:hAnsi="Arial" w:cs="Arial"/>
          <w:b/>
          <w:sz w:val="24"/>
        </w:rPr>
        <w:t xml:space="preserve"> «</w:t>
      </w:r>
      <w:r w:rsidR="00535AC2"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BD1BE6" w:rsidRPr="001F59D0">
        <w:rPr>
          <w:rFonts w:ascii="Arial" w:eastAsia="Arial" w:hAnsi="Arial" w:cs="Arial"/>
          <w:b/>
          <w:sz w:val="24"/>
        </w:rPr>
        <w:t>расходов бюджета Никольского сельского поселения</w:t>
      </w:r>
      <w:r w:rsidR="00BD1BE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Троснянского района Орловской области </w:t>
      </w:r>
      <w:r w:rsidR="00BD1BE6">
        <w:rPr>
          <w:rFonts w:ascii="Arial" w:eastAsia="Arial" w:hAnsi="Arial" w:cs="Arial"/>
          <w:b/>
          <w:sz w:val="24"/>
        </w:rPr>
        <w:t>на 202</w:t>
      </w:r>
      <w:r w:rsidR="0062255C">
        <w:rPr>
          <w:rFonts w:ascii="Arial" w:eastAsia="Arial" w:hAnsi="Arial" w:cs="Arial"/>
          <w:b/>
          <w:sz w:val="24"/>
        </w:rPr>
        <w:t>3</w:t>
      </w:r>
      <w:r w:rsidR="00BD1BE6">
        <w:rPr>
          <w:rFonts w:ascii="Arial" w:eastAsia="Arial" w:hAnsi="Arial" w:cs="Arial"/>
          <w:b/>
          <w:sz w:val="24"/>
        </w:rPr>
        <w:t xml:space="preserve"> год и на плановый период 202</w:t>
      </w:r>
      <w:r w:rsidR="0062255C">
        <w:rPr>
          <w:rFonts w:ascii="Arial" w:eastAsia="Arial" w:hAnsi="Arial" w:cs="Arial"/>
          <w:b/>
          <w:sz w:val="24"/>
        </w:rPr>
        <w:t>4</w:t>
      </w:r>
      <w:r w:rsidR="00BD1BE6">
        <w:rPr>
          <w:rFonts w:ascii="Arial" w:eastAsia="Arial" w:hAnsi="Arial" w:cs="Arial"/>
          <w:b/>
          <w:sz w:val="24"/>
        </w:rPr>
        <w:t xml:space="preserve"> и 202</w:t>
      </w:r>
      <w:r w:rsidR="0062255C">
        <w:rPr>
          <w:rFonts w:ascii="Arial" w:eastAsia="Arial" w:hAnsi="Arial" w:cs="Arial"/>
          <w:b/>
          <w:sz w:val="24"/>
        </w:rPr>
        <w:t>5</w:t>
      </w:r>
      <w:r w:rsidR="00BD1BE6">
        <w:rPr>
          <w:rFonts w:ascii="Arial" w:eastAsia="Arial" w:hAnsi="Arial" w:cs="Arial"/>
          <w:b/>
          <w:sz w:val="24"/>
        </w:rPr>
        <w:t xml:space="preserve"> годов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 w:rsidR="00BD1BE6">
        <w:rPr>
          <w:rFonts w:ascii="Arial" w:eastAsia="Arial" w:hAnsi="Arial" w:cs="Arial"/>
          <w:b/>
          <w:sz w:val="24"/>
        </w:rPr>
        <w:t xml:space="preserve">функциональной классификации </w:t>
      </w:r>
      <w:r w:rsidR="00FD7A7D" w:rsidRPr="001F59D0">
        <w:rPr>
          <w:rFonts w:ascii="Arial" w:eastAsia="Arial" w:hAnsi="Arial" w:cs="Arial"/>
          <w:b/>
          <w:sz w:val="24"/>
        </w:rPr>
        <w:t>расходов</w:t>
      </w:r>
      <w:r w:rsidR="00BD1BE6">
        <w:rPr>
          <w:rFonts w:ascii="Arial" w:eastAsia="Arial" w:hAnsi="Arial" w:cs="Arial"/>
          <w:b/>
          <w:sz w:val="24"/>
        </w:rPr>
        <w:t>»</w:t>
      </w:r>
      <w:r w:rsidR="00FD7A7D" w:rsidRPr="001F59D0">
        <w:rPr>
          <w:rFonts w:ascii="Arial" w:eastAsia="Arial" w:hAnsi="Arial" w:cs="Arial"/>
          <w:b/>
          <w:sz w:val="24"/>
        </w:rPr>
        <w:t xml:space="preserve"> 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2831BC">
        <w:rPr>
          <w:rFonts w:ascii="Arial" w:eastAsia="Arial" w:hAnsi="Arial" w:cs="Arial"/>
          <w:b/>
          <w:sz w:val="24"/>
        </w:rPr>
        <w:t>1 квартал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62255C">
        <w:rPr>
          <w:rFonts w:ascii="Arial" w:eastAsia="Arial" w:hAnsi="Arial" w:cs="Arial"/>
          <w:b/>
          <w:sz w:val="24"/>
        </w:rPr>
        <w:t>3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10214" w:type="dxa"/>
        <w:tblInd w:w="-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2"/>
        <w:gridCol w:w="714"/>
        <w:gridCol w:w="1421"/>
        <w:gridCol w:w="1137"/>
        <w:gridCol w:w="1156"/>
      </w:tblGrid>
      <w:tr w:rsidR="00BD1BE6" w:rsidTr="006609FB">
        <w:trPr>
          <w:trHeight w:val="31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62255C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BD1BE6" w:rsidTr="006609FB">
        <w:trPr>
          <w:trHeight w:val="980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лан,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тыс руб.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BD1BE6" w:rsidTr="006609FB">
        <w:tc>
          <w:tcPr>
            <w:tcW w:w="50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921481" w:rsidRDefault="00BD1BE6" w:rsidP="006225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1481">
              <w:rPr>
                <w:rFonts w:ascii="Arial" w:hAnsi="Arial" w:cs="Arial"/>
                <w:sz w:val="24"/>
                <w:szCs w:val="24"/>
              </w:rPr>
              <w:t>2</w:t>
            </w:r>
            <w:r w:rsidR="0062255C">
              <w:rPr>
                <w:rFonts w:ascii="Arial" w:hAnsi="Arial" w:cs="Arial"/>
                <w:sz w:val="24"/>
                <w:szCs w:val="24"/>
              </w:rPr>
              <w:t>9</w:t>
            </w:r>
            <w:r w:rsidRPr="00921481">
              <w:rPr>
                <w:rFonts w:ascii="Arial" w:hAnsi="Arial" w:cs="Arial"/>
                <w:sz w:val="24"/>
                <w:szCs w:val="24"/>
              </w:rPr>
              <w:t>,</w:t>
            </w:r>
            <w:r w:rsidR="006225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255C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2255C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2255C" w:rsidTr="006609FB">
        <w:trPr>
          <w:trHeight w:val="242"/>
        </w:trPr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C6A81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C6A81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C6A81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50,7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Pr="0007600F" w:rsidRDefault="006609FB" w:rsidP="006609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00F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22,5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26,1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26,1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55318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4C6A81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от </w:t>
      </w:r>
      <w:r w:rsidR="00B011B5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 xml:space="preserve"> мая 202</w:t>
      </w:r>
      <w:r w:rsidR="004C6A8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B011B5">
        <w:rPr>
          <w:rFonts w:ascii="Arial" w:eastAsia="Arial" w:hAnsi="Arial" w:cs="Arial"/>
          <w:sz w:val="24"/>
        </w:rPr>
        <w:t>81</w:t>
      </w:r>
    </w:p>
    <w:p w:rsidR="003470BE" w:rsidRDefault="00C7030C" w:rsidP="00C7030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4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8"/>
        <w:gridCol w:w="611"/>
        <w:gridCol w:w="622"/>
        <w:gridCol w:w="1559"/>
        <w:gridCol w:w="567"/>
        <w:gridCol w:w="992"/>
        <w:gridCol w:w="851"/>
        <w:gridCol w:w="992"/>
      </w:tblGrid>
      <w:tr w:rsidR="00CB786F" w:rsidTr="00264158">
        <w:trPr>
          <w:gridAfter w:val="2"/>
          <w:wAfter w:w="1843" w:type="dxa"/>
          <w:jc w:val="center"/>
        </w:trPr>
        <w:tc>
          <w:tcPr>
            <w:tcW w:w="8639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264158">
        <w:trPr>
          <w:jc w:val="center"/>
        </w:trPr>
        <w:tc>
          <w:tcPr>
            <w:tcW w:w="10482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6A81" w:rsidRDefault="00955318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подразделам, целевым статьям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(муниципальным программам и непрограммным направлениям деятельности) группам и подгруппам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вид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ов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расходов классификации расходов бюджета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Троснянского района Орловской области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и на плановый период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 </w:t>
            </w:r>
          </w:p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18" w:rsidTr="00264158">
        <w:trPr>
          <w:jc w:val="center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201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955318" w:rsidTr="00264158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4C6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6A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5318" w:rsidTr="00264158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236D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412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="00955318"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41252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C6A81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C6A81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32,4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25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CB7C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125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C6A81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  <w:r w:rsidR="00CB7C8B">
              <w:rPr>
                <w:rFonts w:ascii="Arial" w:eastAsia="Arial" w:hAnsi="Arial" w:cs="Arial"/>
                <w:i/>
                <w:color w:val="000000"/>
                <w:sz w:val="24"/>
              </w:rPr>
              <w:t>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F754D" w:rsidP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</w:tr>
      <w:tr w:rsidR="00CB7C8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15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4C6A81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28,1</w:t>
            </w:r>
          </w:p>
        </w:tc>
      </w:tr>
      <w:tr w:rsidR="00CB7C8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15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53372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B10F5" w:rsidRDefault="00C53372" w:rsidP="00C53372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1F7DF4" w:rsidRDefault="00C53372" w:rsidP="00C5337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1F7DF4" w:rsidRDefault="00C53372" w:rsidP="00C5337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64158">
        <w:trPr>
          <w:trHeight w:val="253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2626" w:rsidRDefault="00C53372" w:rsidP="00073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</w:tr>
      <w:tr w:rsidR="00CF4D81" w:rsidTr="00264158">
        <w:trPr>
          <w:trHeight w:val="67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3F43" w:rsidRDefault="00535AC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воинского учета на территориях,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где отсутствуют военные </w:t>
            </w:r>
          </w:p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53372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53372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53372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C142D7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C142D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48,8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48,8</w:t>
            </w:r>
          </w:p>
        </w:tc>
      </w:tr>
      <w:tr w:rsidR="00CF4D81" w:rsidTr="00264158">
        <w:trPr>
          <w:trHeight w:val="83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E4F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253,</w:t>
            </w:r>
            <w:r w:rsidR="00C142D7">
              <w:rPr>
                <w:rFonts w:ascii="Arial" w:eastAsia="Arial" w:hAnsi="Arial" w:cs="Arial"/>
                <w:i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142D7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48,8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48,8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C142D7">
            <w:pPr>
              <w:spacing w:after="0" w:line="240" w:lineRule="auto"/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C142D7">
            <w:pPr>
              <w:spacing w:after="0" w:line="240" w:lineRule="auto"/>
              <w:jc w:val="center"/>
              <w:rPr>
                <w:i/>
              </w:rPr>
            </w:pPr>
            <w:r w:rsidRPr="001A43C5"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A43C5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C142D7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A43C5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C142D7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142D7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065CD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142D7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7642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C142D7">
              <w:rPr>
                <w:rFonts w:ascii="Arial" w:eastAsia="Arial" w:hAnsi="Arial" w:cs="Arial"/>
                <w:b/>
                <w:i/>
                <w:sz w:val="24"/>
              </w:rPr>
              <w:t>2,5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C142D7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C142D7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23,9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8532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85326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85326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47,6</w:t>
            </w:r>
          </w:p>
        </w:tc>
      </w:tr>
      <w:tr w:rsidR="00C164DF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48,9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48,9</w:t>
            </w:r>
          </w:p>
        </w:tc>
      </w:tr>
      <w:tr w:rsidR="00CB07C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685326" w:rsidP="00685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68532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685326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68532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26,1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087C55" w:rsidRDefault="00264158" w:rsidP="00264158">
            <w:pPr>
              <w:spacing w:after="0" w:line="240" w:lineRule="auto"/>
              <w:jc w:val="center"/>
              <w:rPr>
                <w:i/>
              </w:rPr>
            </w:pPr>
            <w:r w:rsidRPr="00087C5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087C55" w:rsidRDefault="00264158" w:rsidP="00264158">
            <w:pPr>
              <w:spacing w:after="0" w:line="240" w:lineRule="auto"/>
              <w:jc w:val="center"/>
              <w:rPr>
                <w:i/>
              </w:rPr>
            </w:pPr>
            <w:r w:rsidRPr="00087C5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 w:rsidR="0026415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13F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28,5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</w:tbl>
    <w:p w:rsidR="00264158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</w:t>
      </w: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030C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C7030C">
        <w:rPr>
          <w:rFonts w:ascii="Arial" w:eastAsia="Arial" w:hAnsi="Arial" w:cs="Arial"/>
          <w:sz w:val="24"/>
        </w:rPr>
        <w:t xml:space="preserve"> </w:t>
      </w:r>
      <w:r w:rsidR="00C7030C" w:rsidRPr="007C03D7">
        <w:rPr>
          <w:rFonts w:ascii="Arial" w:eastAsia="Arial" w:hAnsi="Arial" w:cs="Arial"/>
          <w:sz w:val="24"/>
        </w:rPr>
        <w:t xml:space="preserve">Приложение </w:t>
      </w:r>
      <w:r w:rsidR="00C7030C">
        <w:rPr>
          <w:rFonts w:ascii="Arial" w:eastAsia="Arial" w:hAnsi="Arial" w:cs="Arial"/>
          <w:sz w:val="24"/>
        </w:rPr>
        <w:t>5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D51EA0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  от </w:t>
      </w:r>
      <w:r w:rsidR="00B011B5">
        <w:rPr>
          <w:rFonts w:ascii="Arial" w:eastAsia="Arial" w:hAnsi="Arial" w:cs="Arial"/>
          <w:sz w:val="24"/>
        </w:rPr>
        <w:t>18</w:t>
      </w:r>
      <w:r>
        <w:rPr>
          <w:rFonts w:ascii="Arial" w:eastAsia="Arial" w:hAnsi="Arial" w:cs="Arial"/>
          <w:sz w:val="24"/>
        </w:rPr>
        <w:t xml:space="preserve"> мая 202</w:t>
      </w:r>
      <w:r w:rsidR="00264158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B011B5">
        <w:rPr>
          <w:rFonts w:ascii="Arial" w:eastAsia="Arial" w:hAnsi="Arial" w:cs="Arial"/>
          <w:sz w:val="24"/>
        </w:rPr>
        <w:t>81</w:t>
      </w:r>
      <w:bookmarkStart w:id="0" w:name="_GoBack"/>
      <w:bookmarkEnd w:id="0"/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1647" w:type="dxa"/>
        <w:tblInd w:w="-9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59"/>
        <w:gridCol w:w="701"/>
        <w:gridCol w:w="700"/>
        <w:gridCol w:w="1552"/>
        <w:gridCol w:w="559"/>
        <w:gridCol w:w="984"/>
        <w:gridCol w:w="842"/>
        <w:gridCol w:w="1495"/>
        <w:gridCol w:w="10"/>
      </w:tblGrid>
      <w:tr w:rsidR="00CF4D81" w:rsidTr="00E047B4">
        <w:tc>
          <w:tcPr>
            <w:tcW w:w="11647" w:type="dxa"/>
            <w:gridSpan w:val="10"/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9 </w:t>
            </w:r>
          </w:p>
          <w:p w:rsidR="00264158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«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Трос-</w:t>
            </w:r>
          </w:p>
          <w:p w:rsidR="00CF4D81" w:rsidRDefault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нянско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го р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йона Орловской области на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и на плановый период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</w:t>
            </w:r>
          </w:p>
          <w:p w:rsidR="00CF4D81" w:rsidRDefault="00535AC2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E047B4">
        <w:tc>
          <w:tcPr>
            <w:tcW w:w="11647" w:type="dxa"/>
            <w:gridSpan w:val="10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D5822" w:rsidTr="00E047B4"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0D5822" w:rsidRDefault="000D5822" w:rsidP="000D5822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AD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0D5822" w:rsidTr="00E047B4"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64158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415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D5822" w:rsidTr="00E047B4"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535AC2" w:rsidTr="00E047B4"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32,4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84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7075D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D4DD4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423,9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582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264158" w:rsidP="00880D1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182,6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6415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F152E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  <w:p w:rsidR="00F40226" w:rsidRDefault="00F40226" w:rsidP="00880D17">
            <w:pPr>
              <w:spacing w:after="0" w:line="240" w:lineRule="auto"/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241,3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B50F9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B50F9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50F9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50F9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50F97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50F97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F152E8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515,9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144,9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28,1</w:t>
            </w:r>
          </w:p>
        </w:tc>
      </w:tr>
      <w:tr w:rsidR="00F152E8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515,9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144,9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 w:rsidP="00880D17">
            <w:pPr>
              <w:spacing w:after="0" w:line="240" w:lineRule="auto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 w:rsidP="00880D17">
            <w:pPr>
              <w:spacing w:after="0" w:line="240" w:lineRule="auto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B33D1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B33D1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50,7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50,7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C571AE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50,7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r>
              <w:rPr>
                <w:rFonts w:ascii="Arial" w:eastAsia="Arial" w:hAnsi="Arial" w:cs="Arial"/>
                <w:sz w:val="24"/>
              </w:rPr>
              <w:t>50,7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r>
              <w:rPr>
                <w:rFonts w:ascii="Arial" w:eastAsia="Arial" w:hAnsi="Arial" w:cs="Arial"/>
                <w:sz w:val="24"/>
              </w:rPr>
              <w:t>128,8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B33D13" w:rsidP="00880D17">
            <w:r>
              <w:rPr>
                <w:rFonts w:ascii="Arial" w:eastAsia="Arial" w:hAnsi="Arial" w:cs="Arial"/>
                <w:sz w:val="24"/>
              </w:rPr>
              <w:t>50,7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Pr="00E6525F" w:rsidRDefault="00B33D13" w:rsidP="00B33D13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Pr="00E6525F" w:rsidRDefault="00B33D13" w:rsidP="00B33D13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20,8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B33D13">
            <w:pPr>
              <w:spacing w:after="0" w:line="240" w:lineRule="auto"/>
              <w:rPr>
                <w:i/>
              </w:rPr>
            </w:pPr>
            <w:r w:rsidRP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B33D13">
            <w:pPr>
              <w:spacing w:after="0" w:line="240" w:lineRule="auto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880D1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896A6D">
            <w:pPr>
              <w:spacing w:after="0" w:line="240" w:lineRule="auto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896A6D"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FF20F6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896A6D"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11,1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896A6D">
              <w:rPr>
                <w:rFonts w:ascii="Arial" w:eastAsia="Arial" w:hAnsi="Arial" w:cs="Arial"/>
                <w:b/>
                <w:i/>
                <w:sz w:val="24"/>
              </w:rPr>
              <w:t>2,5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23,9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47,6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896A6D" w:rsidP="00880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48,9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2B045C" w:rsidRDefault="00896A6D" w:rsidP="00896A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48,9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896A6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5A6C">
              <w:rPr>
                <w:rFonts w:ascii="Arial" w:hAnsi="Arial" w:cs="Arial"/>
                <w:i/>
                <w:sz w:val="24"/>
                <w:szCs w:val="24"/>
              </w:rPr>
              <w:t>0,</w:t>
            </w:r>
            <w:r w:rsidR="00896A6D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896A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</w:t>
            </w:r>
            <w:r w:rsidR="00896A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896A6D" w:rsidP="00880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896A6D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896A6D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896A6D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896A6D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E42DAB" w:rsidRDefault="00896A6D" w:rsidP="00896A6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E42DAB" w:rsidRDefault="00896A6D" w:rsidP="00896A6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E047B4" w:rsidP="00880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E047B4" w:rsidP="00880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42,4</w:t>
            </w:r>
          </w:p>
        </w:tc>
      </w:tr>
      <w:tr w:rsidR="00205290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42,4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Pr="007C2E21" w:rsidRDefault="00E047B4" w:rsidP="00E047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Pr="007C2E21" w:rsidRDefault="00E047B4" w:rsidP="00E047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программа «Развитие физической культуры и спорта в Никольском сельском поселении на 2021 год и на плановый период 2022-2023 годы»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</w:t>
            </w:r>
            <w:r w:rsidR="00E047B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28,5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</w:t>
            </w:r>
            <w:r w:rsidR="00E047B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28,5</w:t>
            </w:r>
          </w:p>
        </w:tc>
      </w:tr>
      <w:tr w:rsidR="0034572C" w:rsidTr="00E047B4">
        <w:trPr>
          <w:gridAfter w:val="1"/>
          <w:wAfter w:w="10" w:type="dxa"/>
          <w:trHeight w:val="3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</w:t>
            </w:r>
            <w:r w:rsidR="00E047B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28,5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205290" w:rsidP="00880D17">
            <w:pPr>
              <w:spacing w:after="0" w:line="240" w:lineRule="auto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3F43B6" w:rsidP="00E047B4">
            <w:pPr>
              <w:spacing w:after="0" w:line="240" w:lineRule="auto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sz w:val="24"/>
              </w:rPr>
              <w:t>83</w:t>
            </w:r>
            <w:r w:rsidR="00E047B4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E047B4" w:rsidP="00880D1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28,5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</w:t>
            </w:r>
            <w:r w:rsidR="00E047B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28,5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F43B6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</w:t>
            </w:r>
            <w:r w:rsidR="00E047B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28,5</w:t>
            </w:r>
          </w:p>
        </w:tc>
      </w:tr>
    </w:tbl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4E393A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E047B4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E047B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E047B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4E393A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>1 квартал</w:t>
            </w:r>
          </w:p>
          <w:p w:rsidR="00D807A6" w:rsidRDefault="00D807A6" w:rsidP="00E047B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A4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32374"/>
    <w:rsid w:val="00032D8F"/>
    <w:rsid w:val="000560AD"/>
    <w:rsid w:val="00065CD6"/>
    <w:rsid w:val="00071076"/>
    <w:rsid w:val="00073F43"/>
    <w:rsid w:val="00075AA8"/>
    <w:rsid w:val="0007600F"/>
    <w:rsid w:val="000770CD"/>
    <w:rsid w:val="0008316D"/>
    <w:rsid w:val="00084575"/>
    <w:rsid w:val="00087C55"/>
    <w:rsid w:val="00091924"/>
    <w:rsid w:val="00095A52"/>
    <w:rsid w:val="000B4CCF"/>
    <w:rsid w:val="000C441C"/>
    <w:rsid w:val="000D5822"/>
    <w:rsid w:val="000D6DB1"/>
    <w:rsid w:val="000F5E28"/>
    <w:rsid w:val="000F6A7F"/>
    <w:rsid w:val="00104A56"/>
    <w:rsid w:val="00111767"/>
    <w:rsid w:val="001362E5"/>
    <w:rsid w:val="001442D1"/>
    <w:rsid w:val="0014708C"/>
    <w:rsid w:val="00157745"/>
    <w:rsid w:val="00174121"/>
    <w:rsid w:val="00174C9C"/>
    <w:rsid w:val="00177FD1"/>
    <w:rsid w:val="001824A7"/>
    <w:rsid w:val="00186C16"/>
    <w:rsid w:val="001920FF"/>
    <w:rsid w:val="001A43C5"/>
    <w:rsid w:val="001C0D1E"/>
    <w:rsid w:val="001C16B1"/>
    <w:rsid w:val="001D300E"/>
    <w:rsid w:val="001D767F"/>
    <w:rsid w:val="001E4CB8"/>
    <w:rsid w:val="001F59D0"/>
    <w:rsid w:val="001F6587"/>
    <w:rsid w:val="001F7DF4"/>
    <w:rsid w:val="0020139D"/>
    <w:rsid w:val="00205290"/>
    <w:rsid w:val="00233AEC"/>
    <w:rsid w:val="00236D16"/>
    <w:rsid w:val="00264158"/>
    <w:rsid w:val="0027270E"/>
    <w:rsid w:val="002831BC"/>
    <w:rsid w:val="00295728"/>
    <w:rsid w:val="002A0EB5"/>
    <w:rsid w:val="002B045C"/>
    <w:rsid w:val="002B231B"/>
    <w:rsid w:val="002B2B23"/>
    <w:rsid w:val="002C0A8C"/>
    <w:rsid w:val="002C67CE"/>
    <w:rsid w:val="002D15B0"/>
    <w:rsid w:val="002D2533"/>
    <w:rsid w:val="002D648E"/>
    <w:rsid w:val="002F209D"/>
    <w:rsid w:val="002F24A7"/>
    <w:rsid w:val="003205BE"/>
    <w:rsid w:val="003401CA"/>
    <w:rsid w:val="0034572C"/>
    <w:rsid w:val="003470BE"/>
    <w:rsid w:val="00351584"/>
    <w:rsid w:val="00371F28"/>
    <w:rsid w:val="00383D8D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1F25"/>
    <w:rsid w:val="003E21DE"/>
    <w:rsid w:val="003E5AC0"/>
    <w:rsid w:val="003F3E41"/>
    <w:rsid w:val="003F43B6"/>
    <w:rsid w:val="004028E1"/>
    <w:rsid w:val="0040356B"/>
    <w:rsid w:val="00403EAA"/>
    <w:rsid w:val="0041252B"/>
    <w:rsid w:val="00415A6C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C6A81"/>
    <w:rsid w:val="004D3A1F"/>
    <w:rsid w:val="004D5420"/>
    <w:rsid w:val="004E393A"/>
    <w:rsid w:val="0051775E"/>
    <w:rsid w:val="00535AC2"/>
    <w:rsid w:val="00545053"/>
    <w:rsid w:val="00560B49"/>
    <w:rsid w:val="0056139B"/>
    <w:rsid w:val="0057171F"/>
    <w:rsid w:val="0058196C"/>
    <w:rsid w:val="005954D9"/>
    <w:rsid w:val="005A2B3E"/>
    <w:rsid w:val="005B1E13"/>
    <w:rsid w:val="005B20A3"/>
    <w:rsid w:val="005C03FA"/>
    <w:rsid w:val="005C7204"/>
    <w:rsid w:val="005E14EE"/>
    <w:rsid w:val="005E19B0"/>
    <w:rsid w:val="005E25FF"/>
    <w:rsid w:val="005E4FD5"/>
    <w:rsid w:val="005F7014"/>
    <w:rsid w:val="0062255C"/>
    <w:rsid w:val="00626A31"/>
    <w:rsid w:val="00630504"/>
    <w:rsid w:val="006313F8"/>
    <w:rsid w:val="006441D5"/>
    <w:rsid w:val="00644DE6"/>
    <w:rsid w:val="006466E6"/>
    <w:rsid w:val="006609FB"/>
    <w:rsid w:val="0067075D"/>
    <w:rsid w:val="00673129"/>
    <w:rsid w:val="0067527C"/>
    <w:rsid w:val="00682631"/>
    <w:rsid w:val="00685326"/>
    <w:rsid w:val="0069408F"/>
    <w:rsid w:val="00695554"/>
    <w:rsid w:val="006A0AB2"/>
    <w:rsid w:val="006B535E"/>
    <w:rsid w:val="006C4142"/>
    <w:rsid w:val="006F029D"/>
    <w:rsid w:val="006F5723"/>
    <w:rsid w:val="006F5AF3"/>
    <w:rsid w:val="007000B7"/>
    <w:rsid w:val="00716A3C"/>
    <w:rsid w:val="00721F7C"/>
    <w:rsid w:val="00737BB2"/>
    <w:rsid w:val="007406AA"/>
    <w:rsid w:val="007627E3"/>
    <w:rsid w:val="00762E90"/>
    <w:rsid w:val="00774929"/>
    <w:rsid w:val="007873CF"/>
    <w:rsid w:val="007879A9"/>
    <w:rsid w:val="00790598"/>
    <w:rsid w:val="007A3652"/>
    <w:rsid w:val="007A57D5"/>
    <w:rsid w:val="007B0880"/>
    <w:rsid w:val="007B7976"/>
    <w:rsid w:val="007C2E21"/>
    <w:rsid w:val="007C5770"/>
    <w:rsid w:val="007E5A1F"/>
    <w:rsid w:val="007F1912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80D17"/>
    <w:rsid w:val="00886A36"/>
    <w:rsid w:val="00895EDF"/>
    <w:rsid w:val="00896A6D"/>
    <w:rsid w:val="008B02BF"/>
    <w:rsid w:val="008B54AA"/>
    <w:rsid w:val="008C1099"/>
    <w:rsid w:val="008C3545"/>
    <w:rsid w:val="008D089B"/>
    <w:rsid w:val="008F7279"/>
    <w:rsid w:val="008F754D"/>
    <w:rsid w:val="00904FAB"/>
    <w:rsid w:val="009111CE"/>
    <w:rsid w:val="00917F80"/>
    <w:rsid w:val="00921481"/>
    <w:rsid w:val="00921B33"/>
    <w:rsid w:val="0094188B"/>
    <w:rsid w:val="00943FC2"/>
    <w:rsid w:val="00955318"/>
    <w:rsid w:val="00966D4D"/>
    <w:rsid w:val="00967D91"/>
    <w:rsid w:val="009726AE"/>
    <w:rsid w:val="00987D0B"/>
    <w:rsid w:val="00992C6D"/>
    <w:rsid w:val="00993ACD"/>
    <w:rsid w:val="009A0545"/>
    <w:rsid w:val="009B0A70"/>
    <w:rsid w:val="009B24DD"/>
    <w:rsid w:val="009B6098"/>
    <w:rsid w:val="009C56AC"/>
    <w:rsid w:val="009C6B66"/>
    <w:rsid w:val="009D07E3"/>
    <w:rsid w:val="009E329C"/>
    <w:rsid w:val="009E50D8"/>
    <w:rsid w:val="009F40F4"/>
    <w:rsid w:val="00A06490"/>
    <w:rsid w:val="00A334BA"/>
    <w:rsid w:val="00A3677F"/>
    <w:rsid w:val="00A45A35"/>
    <w:rsid w:val="00A473B5"/>
    <w:rsid w:val="00A47EC6"/>
    <w:rsid w:val="00A55C94"/>
    <w:rsid w:val="00A739F3"/>
    <w:rsid w:val="00A773D3"/>
    <w:rsid w:val="00A968AC"/>
    <w:rsid w:val="00A96BE5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11B5"/>
    <w:rsid w:val="00B0756A"/>
    <w:rsid w:val="00B10504"/>
    <w:rsid w:val="00B25110"/>
    <w:rsid w:val="00B33D13"/>
    <w:rsid w:val="00B42ED9"/>
    <w:rsid w:val="00B50F97"/>
    <w:rsid w:val="00B531ED"/>
    <w:rsid w:val="00B62857"/>
    <w:rsid w:val="00B66061"/>
    <w:rsid w:val="00B70276"/>
    <w:rsid w:val="00B732CE"/>
    <w:rsid w:val="00B75373"/>
    <w:rsid w:val="00BB06FC"/>
    <w:rsid w:val="00BD1BE6"/>
    <w:rsid w:val="00BD2A7B"/>
    <w:rsid w:val="00BD6EF7"/>
    <w:rsid w:val="00BF1B4A"/>
    <w:rsid w:val="00C142D7"/>
    <w:rsid w:val="00C164DF"/>
    <w:rsid w:val="00C200DC"/>
    <w:rsid w:val="00C300BF"/>
    <w:rsid w:val="00C35471"/>
    <w:rsid w:val="00C36E97"/>
    <w:rsid w:val="00C46D48"/>
    <w:rsid w:val="00C53372"/>
    <w:rsid w:val="00C571AE"/>
    <w:rsid w:val="00C617B9"/>
    <w:rsid w:val="00C7030C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B7C8B"/>
    <w:rsid w:val="00CC1FF4"/>
    <w:rsid w:val="00CF4D81"/>
    <w:rsid w:val="00CF673E"/>
    <w:rsid w:val="00D06E88"/>
    <w:rsid w:val="00D22820"/>
    <w:rsid w:val="00D24312"/>
    <w:rsid w:val="00D51EA0"/>
    <w:rsid w:val="00D64B78"/>
    <w:rsid w:val="00D66719"/>
    <w:rsid w:val="00D66D66"/>
    <w:rsid w:val="00D70F40"/>
    <w:rsid w:val="00D75DB9"/>
    <w:rsid w:val="00D76424"/>
    <w:rsid w:val="00D807A6"/>
    <w:rsid w:val="00D82626"/>
    <w:rsid w:val="00D82B46"/>
    <w:rsid w:val="00D97C47"/>
    <w:rsid w:val="00DB47C6"/>
    <w:rsid w:val="00DC451B"/>
    <w:rsid w:val="00DD4DE2"/>
    <w:rsid w:val="00DE6B09"/>
    <w:rsid w:val="00E00C1A"/>
    <w:rsid w:val="00E047B4"/>
    <w:rsid w:val="00E05316"/>
    <w:rsid w:val="00E06A5F"/>
    <w:rsid w:val="00E1461C"/>
    <w:rsid w:val="00E20578"/>
    <w:rsid w:val="00E23D0C"/>
    <w:rsid w:val="00E23FCE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A6FD0"/>
    <w:rsid w:val="00EB029F"/>
    <w:rsid w:val="00EB10F5"/>
    <w:rsid w:val="00EB59F9"/>
    <w:rsid w:val="00EC1AA9"/>
    <w:rsid w:val="00ED0F84"/>
    <w:rsid w:val="00ED5EB2"/>
    <w:rsid w:val="00EE1607"/>
    <w:rsid w:val="00EE4805"/>
    <w:rsid w:val="00EF2DCC"/>
    <w:rsid w:val="00F0333C"/>
    <w:rsid w:val="00F152E8"/>
    <w:rsid w:val="00F40226"/>
    <w:rsid w:val="00F94436"/>
    <w:rsid w:val="00FA6C2C"/>
    <w:rsid w:val="00FD1129"/>
    <w:rsid w:val="00FD3192"/>
    <w:rsid w:val="00FD4DD4"/>
    <w:rsid w:val="00FD5CA3"/>
    <w:rsid w:val="00FD7A7D"/>
    <w:rsid w:val="00FE707A"/>
    <w:rsid w:val="00FF20F6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365F-8C5F-488E-8A68-9ECA512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2022-11-18T08:08:00Z</cp:lastPrinted>
  <dcterms:created xsi:type="dcterms:W3CDTF">2023-06-08T08:37:00Z</dcterms:created>
  <dcterms:modified xsi:type="dcterms:W3CDTF">2023-06-08T08:37:00Z</dcterms:modified>
</cp:coreProperties>
</file>