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51" w:rsidRPr="00AD2E16" w:rsidRDefault="00951951" w:rsidP="00951951">
      <w:pPr>
        <w:tabs>
          <w:tab w:val="left" w:pos="3828"/>
          <w:tab w:val="left" w:pos="4253"/>
          <w:tab w:val="left" w:pos="4536"/>
          <w:tab w:val="center" w:pos="4677"/>
          <w:tab w:val="right" w:pos="9355"/>
        </w:tabs>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t xml:space="preserve">                  </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РОССИЙСКАЯ ФЕДЕРАЦИЯ</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ОРЛОВСКАЯ ОБЛАСТЬ</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ТРОСНЯНСКИЙ РАЙОН</w:t>
      </w:r>
    </w:p>
    <w:p w:rsidR="00951951" w:rsidRPr="00AD2E16" w:rsidRDefault="00951951" w:rsidP="00951951">
      <w:pPr>
        <w:spacing w:after="0" w:line="240" w:lineRule="auto"/>
        <w:jc w:val="cente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ПЕННОВСКИЙ  СЕЛЬСКИЙ СОВЕТ НАРОДНЫХ ДЕПУТАТОВ</w:t>
      </w:r>
    </w:p>
    <w:p w:rsidR="00951951" w:rsidRPr="00AD2E16" w:rsidRDefault="00951951" w:rsidP="00951951">
      <w:pPr>
        <w:spacing w:after="0" w:line="240" w:lineRule="auto"/>
        <w:jc w:val="center"/>
        <w:rPr>
          <w:rFonts w:ascii="Times New Roman" w:eastAsia="Arial" w:hAnsi="Times New Roman" w:cs="Times New Roman"/>
          <w:b/>
          <w:color w:val="00000A"/>
          <w:sz w:val="24"/>
          <w:szCs w:val="24"/>
          <w:lang w:eastAsia="ru-RU"/>
        </w:rPr>
      </w:pPr>
    </w:p>
    <w:p w:rsidR="00951951" w:rsidRPr="00B66840" w:rsidRDefault="00E9610F" w:rsidP="00951951">
      <w:pPr>
        <w:spacing w:after="0" w:line="240" w:lineRule="auto"/>
        <w:jc w:val="center"/>
        <w:rPr>
          <w:rFonts w:ascii="Times New Roman" w:eastAsia="Arial" w:hAnsi="Times New Roman" w:cs="Times New Roman"/>
          <w:b/>
          <w:color w:val="00000A"/>
          <w:sz w:val="24"/>
          <w:szCs w:val="24"/>
          <w:lang w:eastAsia="ru-RU"/>
        </w:rPr>
      </w:pPr>
      <w:r w:rsidRPr="00AD2E16">
        <w:rPr>
          <w:rFonts w:ascii="Times New Roman" w:eastAsia="Arial" w:hAnsi="Times New Roman" w:cs="Times New Roman"/>
          <w:b/>
          <w:color w:val="00000A"/>
          <w:sz w:val="24"/>
          <w:szCs w:val="24"/>
          <w:lang w:eastAsia="ru-RU"/>
        </w:rPr>
        <w:t xml:space="preserve">РЕШЕНИЕ № </w:t>
      </w:r>
      <w:r w:rsidR="00B66840" w:rsidRPr="00B66840">
        <w:rPr>
          <w:rFonts w:ascii="Times New Roman" w:eastAsia="Arial" w:hAnsi="Times New Roman" w:cs="Times New Roman"/>
          <w:b/>
          <w:color w:val="00000A"/>
          <w:sz w:val="24"/>
          <w:szCs w:val="24"/>
          <w:lang w:eastAsia="ru-RU"/>
        </w:rPr>
        <w:t xml:space="preserve"> </w:t>
      </w:r>
    </w:p>
    <w:p w:rsidR="00951951" w:rsidRPr="00AD2E16" w:rsidRDefault="00951951" w:rsidP="00951951">
      <w:pPr>
        <w:spacing w:after="0" w:line="240" w:lineRule="auto"/>
        <w:rPr>
          <w:rFonts w:ascii="Times New Roman" w:eastAsia="Arial" w:hAnsi="Times New Roman" w:cs="Times New Roman"/>
          <w:b/>
          <w:color w:val="00000A"/>
          <w:sz w:val="24"/>
          <w:szCs w:val="24"/>
          <w:lang w:eastAsia="ru-RU"/>
        </w:rPr>
      </w:pPr>
    </w:p>
    <w:p w:rsidR="00951951" w:rsidRPr="00AD2E16" w:rsidRDefault="00951951" w:rsidP="00951951">
      <w:pPr>
        <w:tabs>
          <w:tab w:val="left" w:pos="5245"/>
        </w:tabs>
        <w:spacing w:after="0" w:line="240" w:lineRule="auto"/>
        <w:jc w:val="both"/>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B66840" w:rsidP="00951951">
      <w:pPr>
        <w:tabs>
          <w:tab w:val="left" w:pos="5245"/>
        </w:tabs>
        <w:spacing w:after="0" w:line="240" w:lineRule="auto"/>
        <w:jc w:val="both"/>
        <w:rPr>
          <w:rFonts w:ascii="Times New Roman" w:eastAsia="Arial" w:hAnsi="Times New Roman" w:cs="Times New Roman"/>
          <w:color w:val="00000A"/>
          <w:sz w:val="24"/>
          <w:szCs w:val="24"/>
          <w:lang w:eastAsia="ru-RU"/>
        </w:rPr>
      </w:pPr>
      <w:r w:rsidRPr="00B66840">
        <w:rPr>
          <w:rFonts w:ascii="Times New Roman" w:eastAsia="Arial" w:hAnsi="Times New Roman" w:cs="Times New Roman"/>
          <w:color w:val="00000A"/>
          <w:sz w:val="24"/>
          <w:szCs w:val="24"/>
          <w:lang w:eastAsia="ru-RU"/>
        </w:rPr>
        <w:t xml:space="preserve"> </w:t>
      </w:r>
      <w:r w:rsidR="00951951" w:rsidRPr="00AD2E16">
        <w:rPr>
          <w:rFonts w:ascii="Times New Roman" w:eastAsia="Arial" w:hAnsi="Times New Roman" w:cs="Times New Roman"/>
          <w:color w:val="00000A"/>
          <w:sz w:val="24"/>
          <w:szCs w:val="24"/>
          <w:lang w:eastAsia="ru-RU"/>
        </w:rPr>
        <w:t xml:space="preserve">2023 года </w:t>
      </w:r>
    </w:p>
    <w:p w:rsidR="00951951" w:rsidRPr="00AD2E16" w:rsidRDefault="00951951" w:rsidP="00951951">
      <w:pPr>
        <w:tabs>
          <w:tab w:val="left" w:pos="5245"/>
        </w:tabs>
        <w:spacing w:after="160" w:line="256" w:lineRule="auto"/>
        <w:jc w:val="both"/>
        <w:rPr>
          <w:rFonts w:ascii="Times New Roman" w:eastAsia="Arial" w:hAnsi="Times New Roman" w:cs="Times New Roman"/>
          <w:color w:val="00000A"/>
          <w:sz w:val="24"/>
          <w:szCs w:val="24"/>
          <w:lang w:eastAsia="ru-RU"/>
        </w:rPr>
      </w:pPr>
    </w:p>
    <w:p w:rsidR="00951951" w:rsidRPr="00AD2E16" w:rsidRDefault="00951951" w:rsidP="00951951">
      <w:pPr>
        <w:tabs>
          <w:tab w:val="left" w:pos="5595"/>
        </w:tabs>
        <w:spacing w:after="0" w:line="256" w:lineRule="auto"/>
        <w:jc w:val="right"/>
        <w:rPr>
          <w:rFonts w:ascii="Times New Roman" w:eastAsia="Calibri" w:hAnsi="Times New Roman" w:cs="Times New Roman"/>
          <w:color w:val="00000A"/>
          <w:sz w:val="24"/>
          <w:szCs w:val="24"/>
          <w:lang w:eastAsia="ru-RU"/>
        </w:rPr>
      </w:pPr>
      <w:r w:rsidRPr="00AD2E16">
        <w:rPr>
          <w:rFonts w:ascii="Times New Roman" w:eastAsia="Arial" w:hAnsi="Times New Roman" w:cs="Times New Roman"/>
          <w:b/>
          <w:color w:val="00000A"/>
          <w:sz w:val="24"/>
          <w:szCs w:val="24"/>
          <w:lang w:eastAsia="ru-RU"/>
        </w:rPr>
        <w:tab/>
      </w:r>
      <w:r w:rsidR="00E9610F" w:rsidRPr="00AD2E16">
        <w:rPr>
          <w:rFonts w:ascii="Times New Roman" w:eastAsia="Arial" w:hAnsi="Times New Roman" w:cs="Times New Roman"/>
          <w:color w:val="00000A"/>
          <w:sz w:val="24"/>
          <w:szCs w:val="24"/>
          <w:lang w:eastAsia="ru-RU"/>
        </w:rPr>
        <w:t xml:space="preserve">Принято на </w:t>
      </w:r>
      <w:r w:rsidR="00B66840" w:rsidRPr="00B66840">
        <w:rPr>
          <w:rFonts w:ascii="Times New Roman" w:eastAsia="Arial" w:hAnsi="Times New Roman" w:cs="Times New Roman"/>
          <w:color w:val="00000A"/>
          <w:sz w:val="24"/>
          <w:szCs w:val="24"/>
          <w:lang w:eastAsia="ru-RU"/>
        </w:rPr>
        <w:t xml:space="preserve"> </w:t>
      </w:r>
      <w:r w:rsidRPr="00AD2E16">
        <w:rPr>
          <w:rFonts w:ascii="Times New Roman" w:eastAsia="Arial" w:hAnsi="Times New Roman" w:cs="Times New Roman"/>
          <w:color w:val="00000A"/>
          <w:sz w:val="24"/>
          <w:szCs w:val="24"/>
          <w:lang w:eastAsia="ru-RU"/>
        </w:rPr>
        <w:t xml:space="preserve"> заседании</w:t>
      </w:r>
    </w:p>
    <w:p w:rsidR="00951951" w:rsidRPr="00AD2E16" w:rsidRDefault="00951951" w:rsidP="00951951">
      <w:pPr>
        <w:tabs>
          <w:tab w:val="left" w:pos="5595"/>
        </w:tabs>
        <w:spacing w:after="0" w:line="256"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r>
      <w:proofErr w:type="spellStart"/>
      <w:r w:rsidRPr="00AD2E16">
        <w:rPr>
          <w:rFonts w:ascii="Times New Roman" w:eastAsia="Arial" w:hAnsi="Times New Roman" w:cs="Times New Roman"/>
          <w:color w:val="00000A"/>
          <w:sz w:val="24"/>
          <w:szCs w:val="24"/>
          <w:lang w:eastAsia="ru-RU"/>
        </w:rPr>
        <w:t>Пенновского</w:t>
      </w:r>
      <w:proofErr w:type="spellEnd"/>
      <w:r w:rsidRPr="00AD2E16">
        <w:rPr>
          <w:rFonts w:ascii="Times New Roman" w:eastAsia="Arial" w:hAnsi="Times New Roman" w:cs="Times New Roman"/>
          <w:color w:val="00000A"/>
          <w:sz w:val="24"/>
          <w:szCs w:val="24"/>
          <w:lang w:eastAsia="ru-RU"/>
        </w:rPr>
        <w:t xml:space="preserve"> сельского Совета</w:t>
      </w:r>
    </w:p>
    <w:p w:rsidR="00951951" w:rsidRPr="00AD2E16" w:rsidRDefault="00951951" w:rsidP="00951951">
      <w:pPr>
        <w:tabs>
          <w:tab w:val="left" w:pos="5595"/>
        </w:tabs>
        <w:spacing w:after="160" w:line="256"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ab/>
        <w:t>народных депутатов</w:t>
      </w:r>
    </w:p>
    <w:p w:rsidR="007E24A2" w:rsidRPr="00AD2E16" w:rsidRDefault="00951951" w:rsidP="007E24A2">
      <w:pPr>
        <w:ind w:firstLine="709"/>
        <w:rPr>
          <w:rFonts w:ascii="Times New Roman" w:hAnsi="Times New Roman" w:cs="Times New Roman"/>
          <w:sz w:val="24"/>
          <w:szCs w:val="24"/>
        </w:rPr>
      </w:pPr>
      <w:r w:rsidRPr="00AD2E16">
        <w:rPr>
          <w:rFonts w:ascii="Times New Roman" w:eastAsia="Arial" w:hAnsi="Times New Roman" w:cs="Times New Roman"/>
          <w:color w:val="00000A"/>
          <w:sz w:val="24"/>
          <w:szCs w:val="24"/>
          <w:lang w:eastAsia="ru-RU"/>
        </w:rPr>
        <w:t xml:space="preserve"> </w:t>
      </w:r>
      <w:r w:rsidR="007E24A2" w:rsidRPr="00AD2E16">
        <w:rPr>
          <w:rFonts w:ascii="Times New Roman" w:hAnsi="Times New Roman" w:cs="Times New Roman"/>
          <w:sz w:val="24"/>
          <w:szCs w:val="24"/>
        </w:rPr>
        <w:t xml:space="preserve"> </w:t>
      </w:r>
    </w:p>
    <w:p w:rsidR="007E24A2" w:rsidRPr="00AD2E16" w:rsidRDefault="007E24A2" w:rsidP="007E24A2">
      <w:pPr>
        <w:ind w:right="5386"/>
        <w:jc w:val="both"/>
        <w:rPr>
          <w:rFonts w:ascii="Times New Roman" w:hAnsi="Times New Roman" w:cs="Times New Roman"/>
          <w:color w:val="FF0000"/>
          <w:sz w:val="24"/>
          <w:szCs w:val="24"/>
        </w:rPr>
      </w:pPr>
      <w:r w:rsidRPr="00AD2E16">
        <w:rPr>
          <w:rFonts w:ascii="Times New Roman" w:hAnsi="Times New Roman" w:cs="Times New Roman"/>
          <w:sz w:val="24"/>
          <w:szCs w:val="24"/>
        </w:rPr>
        <w:t xml:space="preserve">  О внесении изменений в решение №96  от 22.10.2013 «Об утверждении Положения  о бюджетном процессе в </w:t>
      </w:r>
      <w:proofErr w:type="spellStart"/>
      <w:r w:rsidRPr="00AD2E16">
        <w:rPr>
          <w:rFonts w:ascii="Times New Roman" w:hAnsi="Times New Roman" w:cs="Times New Roman"/>
          <w:sz w:val="24"/>
          <w:szCs w:val="24"/>
        </w:rPr>
        <w:t>Пенновском</w:t>
      </w:r>
      <w:proofErr w:type="spellEnd"/>
      <w:r w:rsidRPr="00AD2E16">
        <w:rPr>
          <w:rFonts w:ascii="Times New Roman" w:hAnsi="Times New Roman" w:cs="Times New Roman"/>
          <w:sz w:val="24"/>
          <w:szCs w:val="24"/>
        </w:rPr>
        <w:t xml:space="preserve">  сельском поселении </w:t>
      </w:r>
      <w:proofErr w:type="spellStart"/>
      <w:r w:rsidRPr="00AD2E16">
        <w:rPr>
          <w:rFonts w:ascii="Times New Roman" w:hAnsi="Times New Roman" w:cs="Times New Roman"/>
          <w:sz w:val="24"/>
          <w:szCs w:val="24"/>
        </w:rPr>
        <w:t>Троснянского</w:t>
      </w:r>
      <w:proofErr w:type="spellEnd"/>
      <w:r w:rsidRPr="00AD2E16">
        <w:rPr>
          <w:rFonts w:ascii="Times New Roman" w:hAnsi="Times New Roman" w:cs="Times New Roman"/>
          <w:sz w:val="24"/>
          <w:szCs w:val="24"/>
        </w:rPr>
        <w:t xml:space="preserve"> района Орловской области» (в редакции от 28.03.2014 № 108, </w:t>
      </w:r>
      <w:r w:rsidR="002E1B0A" w:rsidRPr="00AD2E16">
        <w:rPr>
          <w:rFonts w:ascii="Times New Roman" w:hAnsi="Times New Roman" w:cs="Times New Roman"/>
          <w:sz w:val="24"/>
          <w:szCs w:val="24"/>
        </w:rPr>
        <w:t>от 05.12.2015 № 169, от 15.10.2021 № 13</w:t>
      </w:r>
      <w:r w:rsidRPr="00AD2E16">
        <w:rPr>
          <w:rFonts w:ascii="Times New Roman" w:hAnsi="Times New Roman" w:cs="Times New Roman"/>
          <w:sz w:val="24"/>
          <w:szCs w:val="24"/>
        </w:rPr>
        <w:t>)</w:t>
      </w: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r w:rsidRPr="00AD2E16">
        <w:rPr>
          <w:rFonts w:ascii="Times New Roman" w:hAnsi="Times New Roman" w:cs="Times New Roman"/>
          <w:sz w:val="24"/>
          <w:szCs w:val="24"/>
        </w:rPr>
        <w:t xml:space="preserve">  В целях приведения в соответствие с действующим законодательством нормативных правовых актов </w:t>
      </w:r>
      <w:proofErr w:type="spellStart"/>
      <w:r w:rsidR="002E1B0A" w:rsidRPr="00AD2E16">
        <w:rPr>
          <w:rFonts w:ascii="Times New Roman" w:hAnsi="Times New Roman" w:cs="Times New Roman"/>
          <w:sz w:val="24"/>
          <w:szCs w:val="24"/>
        </w:rPr>
        <w:t>Пенновского</w:t>
      </w:r>
      <w:proofErr w:type="spellEnd"/>
      <w:r w:rsidRPr="00AD2E16">
        <w:rPr>
          <w:rFonts w:ascii="Times New Roman" w:hAnsi="Times New Roman" w:cs="Times New Roman"/>
          <w:sz w:val="24"/>
          <w:szCs w:val="24"/>
        </w:rPr>
        <w:t xml:space="preserve"> сельского Совета народных депутатов</w:t>
      </w:r>
      <w:r w:rsidRPr="00AD2E16">
        <w:rPr>
          <w:rFonts w:ascii="Times New Roman" w:hAnsi="Times New Roman" w:cs="Times New Roman"/>
          <w:color w:val="4A5562"/>
          <w:sz w:val="24"/>
          <w:szCs w:val="24"/>
        </w:rPr>
        <w:t xml:space="preserve">, </w:t>
      </w:r>
      <w:proofErr w:type="spellStart"/>
      <w:r w:rsidR="002E1B0A" w:rsidRPr="00AD2E16">
        <w:rPr>
          <w:rFonts w:ascii="Times New Roman" w:hAnsi="Times New Roman" w:cs="Times New Roman"/>
          <w:color w:val="4A5562"/>
          <w:sz w:val="24"/>
          <w:szCs w:val="24"/>
        </w:rPr>
        <w:t>Пенновский</w:t>
      </w:r>
      <w:proofErr w:type="spellEnd"/>
      <w:r w:rsidRPr="00AD2E16">
        <w:rPr>
          <w:rFonts w:ascii="Times New Roman" w:hAnsi="Times New Roman" w:cs="Times New Roman"/>
          <w:color w:val="4A5562"/>
          <w:sz w:val="24"/>
          <w:szCs w:val="24"/>
        </w:rPr>
        <w:t xml:space="preserve"> сельский Совет народных депутатов </w:t>
      </w:r>
      <w:r w:rsidRPr="00AD2E16">
        <w:rPr>
          <w:rFonts w:ascii="Times New Roman" w:hAnsi="Times New Roman" w:cs="Times New Roman"/>
          <w:bCs/>
          <w:color w:val="4A5562"/>
          <w:sz w:val="24"/>
          <w:szCs w:val="24"/>
        </w:rPr>
        <w:t>РЕШИЛ:</w:t>
      </w:r>
    </w:p>
    <w:p w:rsidR="007E24A2" w:rsidRPr="00AD2E16" w:rsidRDefault="007E24A2"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Внести изменения в решение </w:t>
      </w:r>
      <w:proofErr w:type="spellStart"/>
      <w:r w:rsidR="002E1B0A" w:rsidRPr="00AD2E16">
        <w:rPr>
          <w:rFonts w:ascii="Times New Roman" w:hAnsi="Times New Roman" w:cs="Times New Roman"/>
          <w:color w:val="4A5562"/>
          <w:sz w:val="24"/>
          <w:szCs w:val="24"/>
        </w:rPr>
        <w:t>Пенновского</w:t>
      </w:r>
      <w:proofErr w:type="spellEnd"/>
      <w:r w:rsidRPr="00AD2E16">
        <w:rPr>
          <w:rFonts w:ascii="Times New Roman" w:hAnsi="Times New Roman" w:cs="Times New Roman"/>
          <w:color w:val="4A5562"/>
          <w:sz w:val="24"/>
          <w:szCs w:val="24"/>
        </w:rPr>
        <w:t xml:space="preserve"> сельского Совета № </w:t>
      </w:r>
      <w:r w:rsidR="002E1B0A" w:rsidRPr="00AD2E16">
        <w:rPr>
          <w:rFonts w:ascii="Times New Roman" w:hAnsi="Times New Roman" w:cs="Times New Roman"/>
          <w:color w:val="4A5562"/>
          <w:sz w:val="24"/>
          <w:szCs w:val="24"/>
        </w:rPr>
        <w:t>96</w:t>
      </w:r>
      <w:r w:rsidRPr="00AD2E16">
        <w:rPr>
          <w:rFonts w:ascii="Times New Roman" w:hAnsi="Times New Roman" w:cs="Times New Roman"/>
          <w:color w:val="4A5562"/>
          <w:sz w:val="24"/>
          <w:szCs w:val="24"/>
        </w:rPr>
        <w:t xml:space="preserve"> от </w:t>
      </w:r>
      <w:r w:rsidR="002E1B0A" w:rsidRPr="00AD2E16">
        <w:rPr>
          <w:rFonts w:ascii="Times New Roman" w:hAnsi="Times New Roman" w:cs="Times New Roman"/>
          <w:color w:val="4A5562"/>
          <w:sz w:val="24"/>
          <w:szCs w:val="24"/>
        </w:rPr>
        <w:t>22</w:t>
      </w:r>
      <w:r w:rsidRPr="00AD2E16">
        <w:rPr>
          <w:rFonts w:ascii="Times New Roman" w:hAnsi="Times New Roman" w:cs="Times New Roman"/>
          <w:color w:val="4A5562"/>
          <w:sz w:val="24"/>
          <w:szCs w:val="24"/>
        </w:rPr>
        <w:t>.10.2013 «</w:t>
      </w:r>
      <w:r w:rsidRPr="00AD2E16">
        <w:rPr>
          <w:rFonts w:ascii="Times New Roman" w:hAnsi="Times New Roman" w:cs="Times New Roman"/>
          <w:sz w:val="24"/>
          <w:szCs w:val="24"/>
        </w:rPr>
        <w:t xml:space="preserve">Об утверждении Положения о бюджетном процессе в </w:t>
      </w:r>
      <w:proofErr w:type="spellStart"/>
      <w:r w:rsidR="002E1B0A" w:rsidRPr="00AD2E16">
        <w:rPr>
          <w:rFonts w:ascii="Times New Roman" w:hAnsi="Times New Roman" w:cs="Times New Roman"/>
          <w:sz w:val="24"/>
          <w:szCs w:val="24"/>
        </w:rPr>
        <w:t>Пенновском</w:t>
      </w:r>
      <w:proofErr w:type="spellEnd"/>
      <w:r w:rsidR="002E1B0A" w:rsidRPr="00AD2E16">
        <w:rPr>
          <w:rFonts w:ascii="Times New Roman" w:hAnsi="Times New Roman" w:cs="Times New Roman"/>
          <w:sz w:val="24"/>
          <w:szCs w:val="24"/>
        </w:rPr>
        <w:t xml:space="preserve"> </w:t>
      </w:r>
      <w:r w:rsidRPr="00AD2E16">
        <w:rPr>
          <w:rFonts w:ascii="Times New Roman" w:hAnsi="Times New Roman" w:cs="Times New Roman"/>
          <w:sz w:val="24"/>
          <w:szCs w:val="24"/>
        </w:rPr>
        <w:t xml:space="preserve"> сельском поселении </w:t>
      </w:r>
      <w:proofErr w:type="spellStart"/>
      <w:r w:rsidRPr="00AD2E16">
        <w:rPr>
          <w:rFonts w:ascii="Times New Roman" w:hAnsi="Times New Roman" w:cs="Times New Roman"/>
          <w:sz w:val="24"/>
          <w:szCs w:val="24"/>
        </w:rPr>
        <w:t>Троснянского</w:t>
      </w:r>
      <w:proofErr w:type="spellEnd"/>
      <w:r w:rsidRPr="00AD2E16">
        <w:rPr>
          <w:rFonts w:ascii="Times New Roman" w:hAnsi="Times New Roman" w:cs="Times New Roman"/>
          <w:sz w:val="24"/>
          <w:szCs w:val="24"/>
        </w:rPr>
        <w:t xml:space="preserve"> района Орловской области» </w:t>
      </w:r>
      <w:r w:rsidR="002E1B0A" w:rsidRPr="00AD2E16">
        <w:rPr>
          <w:rFonts w:ascii="Times New Roman" w:hAnsi="Times New Roman" w:cs="Times New Roman"/>
          <w:sz w:val="24"/>
          <w:szCs w:val="24"/>
        </w:rPr>
        <w:t xml:space="preserve">(в редакции от 28.03.2014 № 108, от 05.12.2015 № 169, от 15.10.2021 № 13)  , </w:t>
      </w:r>
      <w:r w:rsidRPr="00AD2E16">
        <w:rPr>
          <w:rFonts w:ascii="Times New Roman" w:hAnsi="Times New Roman" w:cs="Times New Roman"/>
          <w:sz w:val="24"/>
          <w:szCs w:val="24"/>
        </w:rPr>
        <w:t xml:space="preserve"> </w:t>
      </w:r>
      <w:r w:rsidRPr="00AD2E16">
        <w:rPr>
          <w:rFonts w:ascii="Times New Roman" w:hAnsi="Times New Roman" w:cs="Times New Roman"/>
          <w:color w:val="4A5562"/>
          <w:sz w:val="24"/>
          <w:szCs w:val="24"/>
        </w:rPr>
        <w:t>согласно приложению.</w:t>
      </w:r>
    </w:p>
    <w:p w:rsidR="002E1B0A" w:rsidRPr="00AD2E16" w:rsidRDefault="002E1B0A"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 Н</w:t>
      </w:r>
      <w:r w:rsidR="007E24A2" w:rsidRPr="00AD2E16">
        <w:rPr>
          <w:rFonts w:ascii="Times New Roman" w:hAnsi="Times New Roman" w:cs="Times New Roman"/>
          <w:color w:val="4A5562"/>
          <w:sz w:val="24"/>
          <w:szCs w:val="24"/>
        </w:rPr>
        <w:t xml:space="preserve">астоящее решение </w:t>
      </w:r>
      <w:r w:rsidRPr="00AD2E16">
        <w:rPr>
          <w:rFonts w:ascii="Times New Roman" w:hAnsi="Times New Roman" w:cs="Times New Roman"/>
          <w:color w:val="4A5562"/>
          <w:sz w:val="24"/>
          <w:szCs w:val="24"/>
        </w:rPr>
        <w:t xml:space="preserve">вступает в силу со дня его опубликования </w:t>
      </w:r>
      <w:proofErr w:type="gramStart"/>
      <w:r w:rsidRPr="00AD2E16">
        <w:rPr>
          <w:rFonts w:ascii="Times New Roman" w:hAnsi="Times New Roman" w:cs="Times New Roman"/>
          <w:color w:val="4A5562"/>
          <w:sz w:val="24"/>
          <w:szCs w:val="24"/>
        </w:rPr>
        <w:t xml:space="preserve">( </w:t>
      </w:r>
      <w:proofErr w:type="gramEnd"/>
      <w:r w:rsidRPr="00AD2E16">
        <w:rPr>
          <w:rFonts w:ascii="Times New Roman" w:hAnsi="Times New Roman" w:cs="Times New Roman"/>
          <w:color w:val="4A5562"/>
          <w:sz w:val="24"/>
          <w:szCs w:val="24"/>
        </w:rPr>
        <w:t>обнародования)</w:t>
      </w:r>
    </w:p>
    <w:p w:rsidR="007E24A2" w:rsidRPr="00AD2E16" w:rsidRDefault="002E1B0A" w:rsidP="007E24A2">
      <w:pPr>
        <w:numPr>
          <w:ilvl w:val="0"/>
          <w:numId w:val="1"/>
        </w:numPr>
        <w:spacing w:before="100" w:beforeAutospacing="1" w:after="100" w:afterAutospacing="1" w:line="240" w:lineRule="auto"/>
        <w:jc w:val="both"/>
        <w:rPr>
          <w:rFonts w:ascii="Times New Roman" w:hAnsi="Times New Roman" w:cs="Times New Roman"/>
          <w:color w:val="4A5562"/>
          <w:sz w:val="24"/>
          <w:szCs w:val="24"/>
        </w:rPr>
      </w:pPr>
      <w:proofErr w:type="gramStart"/>
      <w:r w:rsidRPr="00AD2E16">
        <w:rPr>
          <w:rFonts w:ascii="Times New Roman" w:hAnsi="Times New Roman" w:cs="Times New Roman"/>
          <w:color w:val="4A5562"/>
          <w:sz w:val="24"/>
          <w:szCs w:val="24"/>
        </w:rPr>
        <w:t>Контроль за</w:t>
      </w:r>
      <w:proofErr w:type="gramEnd"/>
      <w:r w:rsidRPr="00AD2E16">
        <w:rPr>
          <w:rFonts w:ascii="Times New Roman" w:hAnsi="Times New Roman" w:cs="Times New Roman"/>
          <w:color w:val="4A5562"/>
          <w:sz w:val="24"/>
          <w:szCs w:val="24"/>
        </w:rPr>
        <w:t xml:space="preserve"> настоящим решением возложить на главу сельского поселения</w:t>
      </w:r>
      <w:r w:rsidR="007E24A2" w:rsidRPr="00AD2E16">
        <w:rPr>
          <w:rFonts w:ascii="Times New Roman" w:hAnsi="Times New Roman" w:cs="Times New Roman"/>
          <w:color w:val="4A5562"/>
          <w:sz w:val="24"/>
          <w:szCs w:val="24"/>
        </w:rPr>
        <w:t>.</w:t>
      </w:r>
    </w:p>
    <w:p w:rsidR="002E1B0A" w:rsidRPr="00AD2E16" w:rsidRDefault="002E1B0A" w:rsidP="007E24A2">
      <w:pPr>
        <w:spacing w:before="100" w:beforeAutospacing="1" w:after="100" w:afterAutospacing="1"/>
        <w:jc w:val="both"/>
        <w:rPr>
          <w:rFonts w:ascii="Times New Roman" w:hAnsi="Times New Roman" w:cs="Times New Roman"/>
          <w:color w:val="4A5562"/>
          <w:sz w:val="24"/>
          <w:szCs w:val="24"/>
        </w:rPr>
      </w:pP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 Глава сельского поселения                                                   </w:t>
      </w:r>
      <w:r w:rsidR="002E1B0A" w:rsidRPr="00AD2E16">
        <w:rPr>
          <w:rFonts w:ascii="Times New Roman" w:hAnsi="Times New Roman" w:cs="Times New Roman"/>
          <w:color w:val="4A5562"/>
          <w:sz w:val="24"/>
          <w:szCs w:val="24"/>
        </w:rPr>
        <w:t xml:space="preserve">                    </w:t>
      </w:r>
      <w:r w:rsidRPr="00AD2E16">
        <w:rPr>
          <w:rFonts w:ascii="Times New Roman" w:hAnsi="Times New Roman" w:cs="Times New Roman"/>
          <w:color w:val="4A5562"/>
          <w:sz w:val="24"/>
          <w:szCs w:val="24"/>
        </w:rPr>
        <w:t> </w:t>
      </w:r>
      <w:proofErr w:type="spellStart"/>
      <w:r w:rsidR="002E1B0A" w:rsidRPr="00AD2E16">
        <w:rPr>
          <w:rFonts w:ascii="Times New Roman" w:hAnsi="Times New Roman" w:cs="Times New Roman"/>
          <w:color w:val="4A5562"/>
          <w:sz w:val="24"/>
          <w:szCs w:val="24"/>
        </w:rPr>
        <w:t>Т.И.Глазкова</w:t>
      </w:r>
      <w:proofErr w:type="spellEnd"/>
      <w:r w:rsidRPr="00AD2E16">
        <w:rPr>
          <w:rFonts w:ascii="Times New Roman" w:hAnsi="Times New Roman" w:cs="Times New Roman"/>
          <w:color w:val="4A5562"/>
          <w:sz w:val="24"/>
          <w:szCs w:val="24"/>
        </w:rPr>
        <w:t>            </w:t>
      </w:r>
    </w:p>
    <w:p w:rsidR="007E24A2" w:rsidRPr="00AD2E16" w:rsidRDefault="007E24A2" w:rsidP="007E24A2">
      <w:pPr>
        <w:spacing w:before="100" w:beforeAutospacing="1" w:after="100" w:afterAutospacing="1"/>
        <w:jc w:val="both"/>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7E24A2">
      <w:pPr>
        <w:spacing w:before="100" w:beforeAutospacing="1" w:after="100" w:afterAutospacing="1"/>
        <w:rPr>
          <w:rFonts w:ascii="Times New Roman" w:hAnsi="Times New Roman" w:cs="Times New Roman"/>
          <w:color w:val="4A5562"/>
          <w:sz w:val="24"/>
          <w:szCs w:val="24"/>
        </w:rPr>
      </w:pP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lastRenderedPageBreak/>
        <w:t xml:space="preserve">                                                                      Приложение</w:t>
      </w: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t xml:space="preserve">к решению </w:t>
      </w:r>
      <w:proofErr w:type="spellStart"/>
      <w:r w:rsidR="002E1B0A" w:rsidRPr="00AD2E16">
        <w:rPr>
          <w:rFonts w:ascii="Times New Roman" w:hAnsi="Times New Roman" w:cs="Times New Roman"/>
          <w:color w:val="4A5562"/>
          <w:sz w:val="24"/>
          <w:szCs w:val="24"/>
        </w:rPr>
        <w:t>Пенновского</w:t>
      </w:r>
      <w:proofErr w:type="spellEnd"/>
      <w:r w:rsidRPr="00AD2E16">
        <w:rPr>
          <w:rFonts w:ascii="Times New Roman" w:hAnsi="Times New Roman" w:cs="Times New Roman"/>
          <w:color w:val="4A5562"/>
          <w:sz w:val="24"/>
          <w:szCs w:val="24"/>
        </w:rPr>
        <w:t xml:space="preserve"> сельского Совета</w:t>
      </w:r>
    </w:p>
    <w:p w:rsidR="007E24A2" w:rsidRPr="00AD2E16" w:rsidRDefault="007E24A2" w:rsidP="002E1B0A">
      <w:pPr>
        <w:spacing w:after="0"/>
        <w:jc w:val="right"/>
        <w:rPr>
          <w:rFonts w:ascii="Times New Roman" w:hAnsi="Times New Roman" w:cs="Times New Roman"/>
          <w:color w:val="4A5562"/>
          <w:sz w:val="24"/>
          <w:szCs w:val="24"/>
        </w:rPr>
      </w:pPr>
      <w:r w:rsidRPr="00AD2E16">
        <w:rPr>
          <w:rFonts w:ascii="Times New Roman" w:hAnsi="Times New Roman" w:cs="Times New Roman"/>
          <w:color w:val="4A5562"/>
          <w:sz w:val="24"/>
          <w:szCs w:val="24"/>
        </w:rPr>
        <w:t>народных депутатов №</w:t>
      </w:r>
      <w:r w:rsidR="002E1B0A" w:rsidRPr="00AD2E16">
        <w:rPr>
          <w:rFonts w:ascii="Times New Roman" w:hAnsi="Times New Roman" w:cs="Times New Roman"/>
          <w:color w:val="4A5562"/>
          <w:sz w:val="24"/>
          <w:szCs w:val="24"/>
        </w:rPr>
        <w:t xml:space="preserve"> </w:t>
      </w:r>
      <w:r w:rsidR="00B66840">
        <w:rPr>
          <w:rFonts w:ascii="Times New Roman" w:hAnsi="Times New Roman" w:cs="Times New Roman"/>
          <w:color w:val="4A5562"/>
          <w:sz w:val="24"/>
          <w:szCs w:val="24"/>
          <w:lang w:val="en-US"/>
        </w:rPr>
        <w:t xml:space="preserve"> </w:t>
      </w:r>
      <w:r w:rsidRPr="00AD2E16">
        <w:rPr>
          <w:rFonts w:ascii="Times New Roman" w:hAnsi="Times New Roman" w:cs="Times New Roman"/>
          <w:color w:val="4A5562"/>
          <w:sz w:val="24"/>
          <w:szCs w:val="24"/>
        </w:rPr>
        <w:t xml:space="preserve">  от </w:t>
      </w:r>
      <w:r w:rsidR="00B66840">
        <w:rPr>
          <w:rFonts w:ascii="Times New Roman" w:hAnsi="Times New Roman" w:cs="Times New Roman"/>
          <w:color w:val="4A5562"/>
          <w:sz w:val="24"/>
          <w:szCs w:val="24"/>
          <w:lang w:val="en-US"/>
        </w:rPr>
        <w:t xml:space="preserve"> </w:t>
      </w:r>
      <w:bookmarkStart w:id="0" w:name="_GoBack"/>
      <w:bookmarkEnd w:id="0"/>
      <w:r w:rsidR="00AD2E16" w:rsidRPr="00AD2E16">
        <w:rPr>
          <w:rFonts w:ascii="Times New Roman" w:hAnsi="Times New Roman" w:cs="Times New Roman"/>
          <w:color w:val="4A5562"/>
          <w:sz w:val="24"/>
          <w:szCs w:val="24"/>
        </w:rPr>
        <w:t xml:space="preserve"> 2023 года</w:t>
      </w:r>
    </w:p>
    <w:p w:rsidR="007E24A2" w:rsidRPr="00AD2E16" w:rsidRDefault="007E24A2" w:rsidP="007E24A2">
      <w:pPr>
        <w:pStyle w:val="a5"/>
        <w:numPr>
          <w:ilvl w:val="0"/>
          <w:numId w:val="2"/>
        </w:numPr>
        <w:jc w:val="both"/>
      </w:pPr>
      <w:r w:rsidRPr="00AD2E16">
        <w:t>Статью 3 главы 1 дополнить пятнадцатым абзацем следующего содержания:</w:t>
      </w:r>
    </w:p>
    <w:p w:rsidR="007E24A2" w:rsidRPr="00AD2E16" w:rsidRDefault="007E24A2" w:rsidP="007E24A2">
      <w:pPr>
        <w:pStyle w:val="a5"/>
        <w:jc w:val="both"/>
      </w:pPr>
      <w:proofErr w:type="gramStart"/>
      <w:r w:rsidRPr="00AD2E16">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w:t>
      </w:r>
      <w:proofErr w:type="gramEnd"/>
      <w:r w:rsidRPr="00AD2E16">
        <w:t xml:space="preserve"> счета в Федеральном казначействе в соот</w:t>
      </w:r>
      <w:r w:rsidR="002E1B0A" w:rsidRPr="00AD2E16">
        <w:t>ветствии с настоящим Кодексом</w:t>
      </w:r>
      <w:proofErr w:type="gramStart"/>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1 части 3 статьи 51 главы 7 дополнить подпунктом 1.1 следующего содержания:</w:t>
      </w:r>
    </w:p>
    <w:p w:rsidR="007E24A2" w:rsidRPr="00AD2E16" w:rsidRDefault="007E24A2" w:rsidP="007E24A2">
      <w:pPr>
        <w:pStyle w:val="a5"/>
        <w:jc w:val="both"/>
      </w:pPr>
      <w:r w:rsidRPr="00AD2E16">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roofErr w:type="gramStart"/>
      <w:r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1 части 1 статьи 53 главы 7 дополнить подпунктом 1.1 следующего содержания:</w:t>
      </w:r>
    </w:p>
    <w:p w:rsidR="007E24A2" w:rsidRPr="00AD2E16" w:rsidRDefault="007E24A2" w:rsidP="007E24A2">
      <w:pPr>
        <w:pStyle w:val="a5"/>
        <w:jc w:val="both"/>
      </w:pPr>
      <w:proofErr w:type="gramStart"/>
      <w:r w:rsidRPr="00AD2E16">
        <w:t>«1.1)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Pr="00AD2E16">
        <w:t xml:space="preserve"> </w:t>
      </w:r>
      <w:proofErr w:type="gramStart"/>
      <w:r w:rsidRPr="00AD2E16">
        <w:t>Федерации о таможенном регулировании)»;</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Пункт 2 части 1 статьи 53 главы 7 дополнить подпунктом 2.1 следующего содержания:</w:t>
      </w:r>
    </w:p>
    <w:p w:rsidR="007E24A2" w:rsidRPr="00AD2E16" w:rsidRDefault="007E24A2" w:rsidP="007E24A2">
      <w:pPr>
        <w:pStyle w:val="a5"/>
        <w:jc w:val="both"/>
      </w:pPr>
      <w:proofErr w:type="gramStart"/>
      <w:r w:rsidRPr="00AD2E16">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w:t>
      </w:r>
      <w:proofErr w:type="gramEnd"/>
      <w:r w:rsidRPr="00AD2E16">
        <w:t xml:space="preserve"> о таможенном регулировании)</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Статью 57 главы 8 дополнить статьёй 57.1. следующего содержания:</w:t>
      </w:r>
    </w:p>
    <w:p w:rsidR="007E24A2" w:rsidRPr="00AD2E16" w:rsidRDefault="007E24A2" w:rsidP="007E24A2">
      <w:pPr>
        <w:pStyle w:val="a5"/>
        <w:jc w:val="both"/>
      </w:pPr>
      <w:r w:rsidRPr="00AD2E16">
        <w:t>«57.1. Долгосрочное бюджетное планирование</w:t>
      </w:r>
    </w:p>
    <w:p w:rsidR="007E24A2" w:rsidRPr="00AD2E16" w:rsidRDefault="007E24A2" w:rsidP="007E24A2">
      <w:pPr>
        <w:pStyle w:val="a5"/>
        <w:jc w:val="both"/>
      </w:pPr>
    </w:p>
    <w:p w:rsidR="007E24A2" w:rsidRPr="00AD2E16" w:rsidRDefault="007E24A2" w:rsidP="007E24A2">
      <w:pPr>
        <w:ind w:left="709"/>
        <w:jc w:val="both"/>
        <w:rPr>
          <w:rFonts w:ascii="Times New Roman" w:hAnsi="Times New Roman" w:cs="Times New Roman"/>
          <w:sz w:val="24"/>
          <w:szCs w:val="24"/>
        </w:rPr>
      </w:pPr>
      <w:r w:rsidRPr="00AD2E16">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в </w:t>
      </w:r>
      <w:r w:rsidRPr="00AD2E16">
        <w:rPr>
          <w:rFonts w:ascii="Times New Roman" w:hAnsi="Times New Roman" w:cs="Times New Roman"/>
          <w:sz w:val="24"/>
          <w:szCs w:val="24"/>
        </w:rPr>
        <w:lastRenderedPageBreak/>
        <w:t>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E24A2" w:rsidRPr="00AD2E16" w:rsidRDefault="007E24A2" w:rsidP="007E24A2">
      <w:pPr>
        <w:pStyle w:val="a5"/>
        <w:jc w:val="both"/>
      </w:pPr>
    </w:p>
    <w:p w:rsidR="007E24A2" w:rsidRPr="00AD2E16" w:rsidRDefault="007E24A2" w:rsidP="007E24A2">
      <w:pPr>
        <w:pStyle w:val="a5"/>
        <w:jc w:val="both"/>
      </w:pPr>
      <w:r w:rsidRPr="00AD2E16">
        <w:t xml:space="preserve">2. </w:t>
      </w:r>
      <w:proofErr w:type="gramStart"/>
      <w:r w:rsidRPr="00AD2E16">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7E24A2" w:rsidRPr="00AD2E16" w:rsidRDefault="007E24A2" w:rsidP="007E24A2">
      <w:pPr>
        <w:pStyle w:val="a5"/>
        <w:jc w:val="both"/>
      </w:pPr>
    </w:p>
    <w:p w:rsidR="007E24A2" w:rsidRPr="00AD2E16" w:rsidRDefault="007E24A2" w:rsidP="007E24A2">
      <w:pPr>
        <w:pStyle w:val="a5"/>
        <w:jc w:val="both"/>
      </w:pPr>
      <w:r w:rsidRPr="00AD2E16">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E24A2" w:rsidRPr="00AD2E16" w:rsidRDefault="007E24A2" w:rsidP="007E24A2">
      <w:pPr>
        <w:pStyle w:val="a5"/>
        <w:jc w:val="both"/>
      </w:pPr>
    </w:p>
    <w:p w:rsidR="007E24A2" w:rsidRPr="00AD2E16" w:rsidRDefault="007E24A2" w:rsidP="007E24A2">
      <w:pPr>
        <w:pStyle w:val="a5"/>
        <w:jc w:val="both"/>
      </w:pPr>
      <w:r w:rsidRPr="00AD2E16">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E24A2" w:rsidRPr="00AD2E16" w:rsidRDefault="007E24A2" w:rsidP="007E24A2">
      <w:pPr>
        <w:pStyle w:val="a5"/>
        <w:jc w:val="both"/>
      </w:pPr>
    </w:p>
    <w:p w:rsidR="007E24A2" w:rsidRPr="00AD2E16" w:rsidRDefault="007E24A2" w:rsidP="007E24A2">
      <w:pPr>
        <w:pStyle w:val="a5"/>
        <w:jc w:val="both"/>
      </w:pPr>
      <w:r w:rsidRPr="00AD2E16">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местной администрацией с соблюдением требований настоящего Кодекса.</w:t>
      </w: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r w:rsidRPr="00AD2E16">
        <w:t>5.Бюджетный прогноз (изменения бюджетного прогноза)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закона (решения) о с</w:t>
      </w:r>
      <w:r w:rsidR="002E1B0A" w:rsidRPr="00AD2E16">
        <w:t>оответствующем бюджете</w:t>
      </w:r>
      <w:proofErr w:type="gramStart"/>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2 статьи 59 главы 8 изложить в следующей редакции:</w:t>
      </w:r>
    </w:p>
    <w:p w:rsidR="007E24A2" w:rsidRPr="00AD2E16" w:rsidRDefault="007E24A2" w:rsidP="007E24A2">
      <w:pPr>
        <w:pStyle w:val="a5"/>
        <w:jc w:val="both"/>
      </w:pPr>
      <w:r w:rsidRPr="00AD2E16">
        <w:t xml:space="preserve">«2. Составление проектов бюджетов основывается </w:t>
      </w:r>
      <w:proofErr w:type="gramStart"/>
      <w:r w:rsidRPr="00AD2E16">
        <w:t>на</w:t>
      </w:r>
      <w:proofErr w:type="gramEnd"/>
      <w:r w:rsidRPr="00AD2E16">
        <w:t>:</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положениях</w:t>
      </w:r>
      <w:proofErr w:type="gramEnd"/>
      <w:r w:rsidRPr="00AD2E1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документах</w:t>
      </w:r>
      <w:proofErr w:type="gramEnd"/>
      <w:r w:rsidRPr="00AD2E16">
        <w:t>, определяющих цели национального развития Российской Федерации и направления деятельности органов публичной власти по их достижению;</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7E24A2" w:rsidRPr="00AD2E16" w:rsidRDefault="007E24A2" w:rsidP="007E24A2">
      <w:pPr>
        <w:pStyle w:val="a5"/>
        <w:jc w:val="both"/>
      </w:pPr>
    </w:p>
    <w:p w:rsidR="007E24A2" w:rsidRPr="00AD2E16" w:rsidRDefault="007E24A2" w:rsidP="007E24A2">
      <w:pPr>
        <w:pStyle w:val="a5"/>
        <w:jc w:val="both"/>
      </w:pPr>
      <w:proofErr w:type="gramStart"/>
      <w:r w:rsidRPr="00AD2E16">
        <w:t>прогнозе</w:t>
      </w:r>
      <w:proofErr w:type="gramEnd"/>
      <w:r w:rsidRPr="00AD2E16">
        <w:t xml:space="preserve"> социально-экономического развития;</w:t>
      </w:r>
    </w:p>
    <w:p w:rsidR="007E24A2" w:rsidRPr="00AD2E16" w:rsidRDefault="007E24A2" w:rsidP="007E24A2">
      <w:pPr>
        <w:pStyle w:val="a5"/>
        <w:jc w:val="both"/>
      </w:pPr>
    </w:p>
    <w:p w:rsidR="007E24A2" w:rsidRPr="00AD2E16" w:rsidRDefault="007E24A2" w:rsidP="007E24A2">
      <w:pPr>
        <w:pStyle w:val="a5"/>
        <w:jc w:val="both"/>
      </w:pPr>
      <w:r w:rsidRPr="00AD2E16">
        <w:t xml:space="preserve">бюджетном </w:t>
      </w:r>
      <w:proofErr w:type="gramStart"/>
      <w:r w:rsidRPr="00AD2E16">
        <w:t>прогнозе</w:t>
      </w:r>
      <w:proofErr w:type="gramEnd"/>
      <w:r w:rsidRPr="00AD2E16">
        <w:t xml:space="preserve"> (проекте бюджетного прогноза, проекте изменений бюджетного прогноза) на долгосрочный период;</w:t>
      </w:r>
    </w:p>
    <w:p w:rsidR="007E24A2" w:rsidRPr="00AD2E16" w:rsidRDefault="007E24A2" w:rsidP="007E24A2">
      <w:pPr>
        <w:pStyle w:val="a5"/>
        <w:jc w:val="both"/>
      </w:pPr>
    </w:p>
    <w:p w:rsidR="007E24A2" w:rsidRPr="00AD2E16" w:rsidRDefault="007E24A2" w:rsidP="007E24A2">
      <w:pPr>
        <w:pStyle w:val="a5"/>
        <w:jc w:val="both"/>
      </w:pPr>
      <w:proofErr w:type="gramStart"/>
      <w:r w:rsidRPr="00AD2E1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Главу 8 дополнить статьёй 60.1 следующего содержания:</w:t>
      </w:r>
    </w:p>
    <w:p w:rsidR="007E24A2" w:rsidRPr="00AD2E16" w:rsidRDefault="007E24A2" w:rsidP="007E24A2">
      <w:pPr>
        <w:pStyle w:val="a5"/>
        <w:jc w:val="both"/>
      </w:pPr>
      <w:r w:rsidRPr="00AD2E16">
        <w:t>«60.1. Среднесрочный финансовый план муниципального образования</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1. Под среднесрочным финансовым планом муниципального образования понимается документ, содержащий основные параметры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E24A2" w:rsidRPr="00AD2E16" w:rsidRDefault="007E24A2" w:rsidP="007E24A2">
      <w:pPr>
        <w:pStyle w:val="a5"/>
        <w:jc w:val="both"/>
      </w:pPr>
    </w:p>
    <w:p w:rsidR="007E24A2" w:rsidRPr="00AD2E16" w:rsidRDefault="007E24A2" w:rsidP="007E24A2">
      <w:pPr>
        <w:pStyle w:val="a5"/>
        <w:jc w:val="both"/>
      </w:pPr>
      <w:r w:rsidRPr="00AD2E16">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E24A2" w:rsidRPr="00AD2E16" w:rsidRDefault="007E24A2" w:rsidP="007E24A2">
      <w:pPr>
        <w:pStyle w:val="a5"/>
        <w:jc w:val="both"/>
      </w:pPr>
    </w:p>
    <w:p w:rsidR="007E24A2" w:rsidRPr="00AD2E16" w:rsidRDefault="007E24A2" w:rsidP="007E24A2">
      <w:pPr>
        <w:pStyle w:val="a5"/>
        <w:jc w:val="both"/>
      </w:pPr>
      <w:r w:rsidRPr="00AD2E16">
        <w:t>3. Утвержденный среднесрочный финансовый план муниципального образования должен содержать следующие параметры:</w:t>
      </w:r>
    </w:p>
    <w:p w:rsidR="007E24A2" w:rsidRPr="00AD2E16" w:rsidRDefault="007E24A2" w:rsidP="007E24A2">
      <w:pPr>
        <w:pStyle w:val="a5"/>
        <w:jc w:val="both"/>
      </w:pPr>
    </w:p>
    <w:p w:rsidR="007E24A2" w:rsidRPr="00AD2E16" w:rsidRDefault="007E24A2" w:rsidP="007E24A2">
      <w:pPr>
        <w:pStyle w:val="a5"/>
        <w:jc w:val="both"/>
      </w:pPr>
      <w:r w:rsidRPr="00AD2E16">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E24A2" w:rsidRPr="00AD2E16" w:rsidRDefault="007E24A2" w:rsidP="007E24A2">
      <w:pPr>
        <w:pStyle w:val="a5"/>
        <w:jc w:val="both"/>
      </w:pPr>
    </w:p>
    <w:p w:rsidR="007E24A2" w:rsidRPr="00AD2E16" w:rsidRDefault="007E24A2" w:rsidP="007E24A2">
      <w:pPr>
        <w:pStyle w:val="a5"/>
        <w:jc w:val="both"/>
      </w:pPr>
      <w:r w:rsidRPr="00AD2E16">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дефицит (профицит) местного бюджета;</w:t>
      </w:r>
    </w:p>
    <w:p w:rsidR="007E24A2" w:rsidRPr="00AD2E16" w:rsidRDefault="007E24A2" w:rsidP="007E24A2">
      <w:pPr>
        <w:pStyle w:val="a5"/>
        <w:jc w:val="both"/>
      </w:pPr>
    </w:p>
    <w:p w:rsidR="007E24A2" w:rsidRPr="00AD2E16" w:rsidRDefault="007E24A2" w:rsidP="007E24A2">
      <w:pPr>
        <w:pStyle w:val="a5"/>
        <w:jc w:val="both"/>
      </w:pPr>
      <w:r w:rsidRPr="00AD2E16">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E24A2" w:rsidRPr="00AD2E16" w:rsidRDefault="007E24A2" w:rsidP="007E24A2">
      <w:pPr>
        <w:pStyle w:val="a5"/>
        <w:jc w:val="both"/>
      </w:pPr>
    </w:p>
    <w:p w:rsidR="007E24A2" w:rsidRPr="00AD2E16" w:rsidRDefault="007E24A2" w:rsidP="007E24A2">
      <w:pPr>
        <w:pStyle w:val="a5"/>
        <w:jc w:val="both"/>
      </w:pPr>
      <w:r w:rsidRPr="00AD2E16">
        <w:lastRenderedPageBreak/>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E24A2" w:rsidRPr="00AD2E16" w:rsidRDefault="007E24A2" w:rsidP="007E24A2">
      <w:pPr>
        <w:pStyle w:val="a5"/>
        <w:jc w:val="both"/>
      </w:pPr>
    </w:p>
    <w:p w:rsidR="007E24A2" w:rsidRPr="00AD2E16" w:rsidRDefault="007E24A2" w:rsidP="007E24A2">
      <w:pPr>
        <w:pStyle w:val="a5"/>
        <w:jc w:val="both"/>
      </w:pPr>
      <w:r w:rsidRPr="00AD2E16">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E24A2" w:rsidRPr="00AD2E16" w:rsidRDefault="007E24A2" w:rsidP="007E24A2">
      <w:pPr>
        <w:pStyle w:val="a5"/>
        <w:jc w:val="both"/>
      </w:pPr>
    </w:p>
    <w:p w:rsidR="007E24A2" w:rsidRPr="00AD2E16" w:rsidRDefault="007E24A2" w:rsidP="007E24A2">
      <w:pPr>
        <w:pStyle w:val="a5"/>
        <w:jc w:val="both"/>
      </w:pPr>
      <w:r w:rsidRPr="00AD2E16">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E24A2" w:rsidRPr="00AD2E16" w:rsidRDefault="007E24A2" w:rsidP="007E24A2">
      <w:pPr>
        <w:pStyle w:val="a5"/>
        <w:jc w:val="both"/>
      </w:pPr>
    </w:p>
    <w:p w:rsidR="007E24A2" w:rsidRPr="00AD2E16" w:rsidRDefault="007E24A2" w:rsidP="007E24A2">
      <w:pPr>
        <w:pStyle w:val="a5"/>
        <w:jc w:val="both"/>
      </w:pPr>
      <w:r w:rsidRPr="00AD2E16">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roofErr w:type="gramStart"/>
      <w:r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Главу 8 дополнить статьёй 62.1 следующего содержания:</w:t>
      </w:r>
    </w:p>
    <w:p w:rsidR="007E24A2" w:rsidRPr="00AD2E16" w:rsidRDefault="007E24A2" w:rsidP="007E24A2">
      <w:pPr>
        <w:pStyle w:val="a5"/>
        <w:jc w:val="both"/>
      </w:pPr>
      <w:r w:rsidRPr="00AD2E16">
        <w:t>«62.1 Перечень и оценка налоговых расходов</w:t>
      </w:r>
    </w:p>
    <w:p w:rsidR="007E24A2" w:rsidRPr="00AD2E16" w:rsidRDefault="007E24A2" w:rsidP="007E24A2">
      <w:pPr>
        <w:pStyle w:val="a5"/>
        <w:jc w:val="both"/>
      </w:pPr>
    </w:p>
    <w:p w:rsidR="007E24A2" w:rsidRPr="00AD2E16" w:rsidRDefault="007E24A2" w:rsidP="007E24A2">
      <w:pPr>
        <w:pStyle w:val="a5"/>
        <w:jc w:val="both"/>
      </w:pPr>
      <w:r w:rsidRPr="00AD2E16">
        <w:t>1. Перечень налоговых расходов муниципального образования формируется в порядке, установленном соответственно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7E24A2" w:rsidRPr="00AD2E16" w:rsidRDefault="007E24A2" w:rsidP="007E24A2">
      <w:pPr>
        <w:jc w:val="both"/>
        <w:rPr>
          <w:rFonts w:ascii="Times New Roman" w:hAnsi="Times New Roman" w:cs="Times New Roman"/>
          <w:sz w:val="24"/>
          <w:szCs w:val="24"/>
        </w:rPr>
      </w:pPr>
    </w:p>
    <w:p w:rsidR="007E24A2" w:rsidRPr="00AD2E16" w:rsidRDefault="007E24A2" w:rsidP="007E24A2">
      <w:pPr>
        <w:pStyle w:val="a5"/>
        <w:jc w:val="both"/>
      </w:pPr>
      <w:r w:rsidRPr="00AD2E16">
        <w:t>2. Оценка налоговых расходов муниципального образования осуществляется ежегодно в порядке, установленном соответственно высшим исполнительным органом местной администрацией с соблюдением общих требований, установленных Правительством Российской Федерации.</w:t>
      </w:r>
    </w:p>
    <w:p w:rsidR="007E24A2" w:rsidRPr="00AD2E16" w:rsidRDefault="007E24A2" w:rsidP="007E24A2">
      <w:pPr>
        <w:pStyle w:val="a5"/>
        <w:jc w:val="both"/>
      </w:pPr>
    </w:p>
    <w:p w:rsidR="007E24A2" w:rsidRPr="00AD2E16" w:rsidRDefault="007E24A2" w:rsidP="007E24A2">
      <w:pPr>
        <w:pStyle w:val="a5"/>
        <w:jc w:val="both"/>
      </w:pPr>
      <w:r w:rsidRPr="00AD2E16">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Пункт 2 статьи 80 главы 11 дополнить подпунктом 7 следующего содержания:</w:t>
      </w:r>
    </w:p>
    <w:p w:rsidR="007E24A2" w:rsidRPr="00AD2E16" w:rsidRDefault="007E24A2" w:rsidP="007E24A2">
      <w:pPr>
        <w:pStyle w:val="a5"/>
        <w:jc w:val="both"/>
      </w:pPr>
      <w:r w:rsidRPr="00AD2E16">
        <w:t>«7)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Start"/>
      <w:r w:rsidRPr="00AD2E16">
        <w:t>.</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pPr>
      <w:r w:rsidRPr="00AD2E16">
        <w:t xml:space="preserve"> статью 80 главы 11 дополнить пунктом 7 следующего содержания:</w:t>
      </w:r>
    </w:p>
    <w:p w:rsidR="007E24A2" w:rsidRPr="00AD2E16" w:rsidRDefault="007E24A2" w:rsidP="007E24A2">
      <w:pPr>
        <w:pStyle w:val="a5"/>
        <w:jc w:val="both"/>
      </w:pPr>
      <w:r w:rsidRPr="00AD2E16">
        <w:t xml:space="preserve">«7. </w:t>
      </w:r>
      <w:proofErr w:type="gramStart"/>
      <w:r w:rsidRPr="00AD2E16">
        <w:t>На средства, предоставляемые из бюджетов субъектов Российской Федерации в соответствии с решениями, предусмотренными пунктом 2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Кодекса РФ.</w:t>
      </w:r>
      <w:r w:rsidR="002E1B0A" w:rsidRPr="00AD2E16">
        <w:t>»</w:t>
      </w:r>
      <w:proofErr w:type="gramEnd"/>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 xml:space="preserve"> Абзац 1 пункта 2 статьи 83 главы 11 изложить в следующей редакции:</w:t>
      </w:r>
    </w:p>
    <w:p w:rsidR="007E24A2" w:rsidRPr="00AD2E16" w:rsidRDefault="007E24A2" w:rsidP="007E24A2">
      <w:pPr>
        <w:pStyle w:val="a5"/>
        <w:jc w:val="both"/>
      </w:pPr>
      <w:r w:rsidRPr="00AD2E16">
        <w:t xml:space="preserve">«2. Получатель бюджетных средств принимает бюджетные обязательства и вносит изменения в ранее принятые бюджетные обязательства в </w:t>
      </w:r>
      <w:proofErr w:type="gramStart"/>
      <w:r w:rsidRPr="00AD2E16">
        <w:t>пределах</w:t>
      </w:r>
      <w:proofErr w:type="gramEnd"/>
      <w:r w:rsidRPr="00AD2E16">
        <w:t xml:space="preserve"> доведенных до него лимитов бюджетных обязательств.</w:t>
      </w:r>
      <w:r w:rsidR="002E1B0A" w:rsidRPr="00AD2E16">
        <w:t>»</w:t>
      </w:r>
    </w:p>
    <w:p w:rsidR="007E24A2" w:rsidRPr="00AD2E16" w:rsidRDefault="007E24A2" w:rsidP="007E24A2">
      <w:pPr>
        <w:pStyle w:val="a5"/>
        <w:jc w:val="both"/>
      </w:pPr>
    </w:p>
    <w:p w:rsidR="007E24A2" w:rsidRPr="00AD2E16" w:rsidRDefault="007E24A2" w:rsidP="007E24A2">
      <w:pPr>
        <w:pStyle w:val="a5"/>
        <w:numPr>
          <w:ilvl w:val="0"/>
          <w:numId w:val="2"/>
        </w:numPr>
        <w:jc w:val="both"/>
      </w:pPr>
      <w:r w:rsidRPr="00AD2E16">
        <w:t xml:space="preserve">Пункт 2 статьи 83 главы 11 дополнить третьим абзацем следующего содержания: </w:t>
      </w:r>
    </w:p>
    <w:p w:rsidR="007E24A2" w:rsidRPr="00AD2E16" w:rsidRDefault="007E24A2" w:rsidP="007E24A2">
      <w:pPr>
        <w:pStyle w:val="a5"/>
        <w:jc w:val="both"/>
      </w:pPr>
      <w:r w:rsidRPr="00AD2E16">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w:t>
      </w:r>
      <w:r w:rsidR="00AD2E16">
        <w:t>льные) контракты, иные договоры</w:t>
      </w:r>
      <w:r w:rsidR="002E1B0A" w:rsidRPr="00AD2E16">
        <w:t>»</w:t>
      </w: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7E24A2" w:rsidRPr="00AD2E16" w:rsidRDefault="007E24A2" w:rsidP="007E24A2">
      <w:pPr>
        <w:pStyle w:val="a5"/>
        <w:jc w:val="both"/>
      </w:pPr>
    </w:p>
    <w:p w:rsidR="00951951" w:rsidRPr="00AD2E16" w:rsidRDefault="00AD2E16" w:rsidP="007E24A2">
      <w:pPr>
        <w:spacing w:after="0" w:line="256" w:lineRule="auto"/>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Calibri" w:hAnsi="Times New Roman" w:cs="Times New Roman"/>
          <w:color w:val="00000A"/>
          <w:sz w:val="24"/>
          <w:szCs w:val="24"/>
          <w:lang w:eastAsia="ru-RU"/>
        </w:rPr>
      </w:pPr>
      <w:r w:rsidRPr="00AD2E16">
        <w:rPr>
          <w:rFonts w:ascii="Times New Roman" w:eastAsia="Calibri"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jc w:val="right"/>
        <w:rPr>
          <w:rFonts w:ascii="Times New Roman" w:eastAsia="Arial" w:hAnsi="Times New Roman" w:cs="Times New Roman"/>
          <w:color w:val="00000A"/>
          <w:sz w:val="24"/>
          <w:szCs w:val="24"/>
          <w:lang w:eastAsia="ru-RU"/>
        </w:rPr>
      </w:pPr>
    </w:p>
    <w:p w:rsidR="00951951" w:rsidRPr="00AD2E16" w:rsidRDefault="00951951" w:rsidP="00951951">
      <w:pPr>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spacing w:after="0" w:line="240" w:lineRule="auto"/>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t xml:space="preserve"> </w:t>
      </w:r>
    </w:p>
    <w:p w:rsidR="00951951" w:rsidRPr="00AD2E16" w:rsidRDefault="00951951" w:rsidP="00951951">
      <w:pPr>
        <w:rPr>
          <w:rFonts w:ascii="Times New Roman" w:eastAsia="Arial" w:hAnsi="Times New Roman" w:cs="Times New Roman"/>
          <w:color w:val="00000A"/>
          <w:sz w:val="24"/>
          <w:szCs w:val="24"/>
          <w:lang w:eastAsia="ru-RU"/>
        </w:rPr>
      </w:pPr>
      <w:r w:rsidRPr="00AD2E16">
        <w:rPr>
          <w:rFonts w:ascii="Times New Roman" w:eastAsia="Arial" w:hAnsi="Times New Roman" w:cs="Times New Roman"/>
          <w:color w:val="00000A"/>
          <w:sz w:val="24"/>
          <w:szCs w:val="24"/>
          <w:lang w:eastAsia="ru-RU"/>
        </w:rPr>
        <w:br w:type="page"/>
      </w:r>
    </w:p>
    <w:sectPr w:rsidR="00951951" w:rsidRPr="00AD2E1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05EBE"/>
    <w:multiLevelType w:val="hybridMultilevel"/>
    <w:tmpl w:val="637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48"/>
    <w:rsid w:val="002E1B0A"/>
    <w:rsid w:val="007C2429"/>
    <w:rsid w:val="007E24A2"/>
    <w:rsid w:val="00951951"/>
    <w:rsid w:val="00AD2E16"/>
    <w:rsid w:val="00B66840"/>
    <w:rsid w:val="00C47548"/>
    <w:rsid w:val="00D40F90"/>
    <w:rsid w:val="00E9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95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951951"/>
    <w:rPr>
      <w:rFonts w:ascii="Tahoma" w:eastAsiaTheme="minorEastAsia" w:hAnsi="Tahoma" w:cs="Tahoma"/>
      <w:sz w:val="16"/>
      <w:szCs w:val="16"/>
      <w:lang w:eastAsia="ru-RU"/>
    </w:rPr>
  </w:style>
  <w:style w:type="paragraph" w:styleId="a5">
    <w:name w:val="List Paragraph"/>
    <w:basedOn w:val="a"/>
    <w:uiPriority w:val="34"/>
    <w:qFormat/>
    <w:rsid w:val="007E24A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95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951951"/>
    <w:rPr>
      <w:rFonts w:ascii="Tahoma" w:eastAsiaTheme="minorEastAsia" w:hAnsi="Tahoma" w:cs="Tahoma"/>
      <w:sz w:val="16"/>
      <w:szCs w:val="16"/>
      <w:lang w:eastAsia="ru-RU"/>
    </w:rPr>
  </w:style>
  <w:style w:type="paragraph" w:styleId="a5">
    <w:name w:val="List Paragraph"/>
    <w:basedOn w:val="a"/>
    <w:uiPriority w:val="34"/>
    <w:qFormat/>
    <w:rsid w:val="007E24A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2023-05-18T08:43:00Z</cp:lastPrinted>
  <dcterms:created xsi:type="dcterms:W3CDTF">2023-10-06T11:56:00Z</dcterms:created>
  <dcterms:modified xsi:type="dcterms:W3CDTF">2023-10-06T11:56:00Z</dcterms:modified>
</cp:coreProperties>
</file>