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  <w:tr w:rsidR="00700998" w:rsidTr="00AD4FCD">
        <w:tblPrEx>
          <w:tblCellMar>
            <w:left w:w="38" w:type="dxa"/>
            <w:right w:w="38" w:type="dxa"/>
          </w:tblCellMar>
        </w:tblPrEx>
        <w:trPr>
          <w:cantSplit/>
          <w:trHeight w:hRule="exact" w:val="735"/>
        </w:trPr>
        <w:tc>
          <w:tcPr>
            <w:tcW w:w="4140" w:type="dxa"/>
            <w:gridSpan w:val="4"/>
            <w:vAlign w:val="bottom"/>
          </w:tcPr>
          <w:p w:rsidR="00700998" w:rsidRPr="00985B3F" w:rsidRDefault="00700998" w:rsidP="00985B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7109" w:rsidRDefault="00AE1C93" w:rsidP="00AE1C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C072E2" w:rsidRPr="00187C65" w:rsidRDefault="00C072E2" w:rsidP="00C072E2">
      <w:pPr>
        <w:jc w:val="center"/>
        <w:rPr>
          <w:sz w:val="22"/>
          <w:szCs w:val="22"/>
        </w:rPr>
      </w:pPr>
      <w:r w:rsidRPr="00187C65">
        <w:rPr>
          <w:b/>
          <w:sz w:val="22"/>
          <w:szCs w:val="22"/>
        </w:rPr>
        <w:t>Основные изменения в налогообложении земельных участков  физических</w:t>
      </w:r>
      <w:r>
        <w:rPr>
          <w:b/>
          <w:sz w:val="22"/>
          <w:szCs w:val="22"/>
        </w:rPr>
        <w:t xml:space="preserve"> лиц</w:t>
      </w:r>
      <w:r w:rsidRPr="00187C65">
        <w:rPr>
          <w:b/>
          <w:sz w:val="22"/>
          <w:szCs w:val="22"/>
        </w:rPr>
        <w:t xml:space="preserve"> с 2019 года 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С налогового периода 2018 года на федеральном уровне произошли следующие изменения в начислении земельного налога физических лиц: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>-  введен коэффициент, ограничивающий ежегодный рост налога не более чем на 10 процентов по сравнению с предшествующим годом, за исключением земельных участков для жилищного строительства, при расчете налога за которые применен повышающий коэффициент в связи с их несвоевременной застройкой;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-  изменение кадастровой стоимости земельного участка вследствие изменения его вида разрешенного использования, категории земель и (или) площади учитывается со дня внесения в Единый государственный реестр недвижимости сведений, являющихся основанием для определения кадастровой стоимости;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- лицам, имеющим трех и более несовершеннолетних детей, предоставлен налоговый вычет, уменьшающий величину налога на кадастровую стоимость 600 кв</w:t>
      </w:r>
      <w:proofErr w:type="gramStart"/>
      <w:r w:rsidRPr="00187C65">
        <w:rPr>
          <w:sz w:val="22"/>
          <w:szCs w:val="22"/>
        </w:rPr>
        <w:t>.м</w:t>
      </w:r>
      <w:proofErr w:type="gramEnd"/>
      <w:r w:rsidRPr="00187C65">
        <w:rPr>
          <w:sz w:val="22"/>
          <w:szCs w:val="22"/>
        </w:rPr>
        <w:t xml:space="preserve"> площади одного земельного участка;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-  для относящихся к льготным категориям налогоплательщиков (пенсионеры, инвалиды, многодетные) установлен </w:t>
      </w:r>
      <w:proofErr w:type="spellStart"/>
      <w:r w:rsidRPr="00187C65">
        <w:rPr>
          <w:sz w:val="22"/>
          <w:szCs w:val="22"/>
        </w:rPr>
        <w:t>беззаявительный</w:t>
      </w:r>
      <w:proofErr w:type="spellEnd"/>
      <w:r w:rsidRPr="00187C65">
        <w:rPr>
          <w:sz w:val="22"/>
          <w:szCs w:val="22"/>
        </w:rPr>
        <w:t xml:space="preserve"> порядок предоставления налоговых вычетов. 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 </w:t>
      </w:r>
      <w:proofErr w:type="gramStart"/>
      <w:r w:rsidRPr="00187C65">
        <w:rPr>
          <w:sz w:val="22"/>
          <w:szCs w:val="22"/>
        </w:rPr>
        <w:t>Если у налоговых органов уже имеются сведения о таких лицах (например, инвалидом была заявлена</w:t>
      </w:r>
      <w:proofErr w:type="gramEnd"/>
      <w:r w:rsidRPr="00187C65">
        <w:rPr>
          <w:sz w:val="22"/>
          <w:szCs w:val="22"/>
        </w:rPr>
        <w:t xml:space="preserve"> льгота по транспортному налогу, пенсионер воспользовался льготой, освобождающей от уплаты налога на квартиру), тогда с заявлением о предоставлении налоговых вычетов обращаться не потребуется, налоговый вычет будет применен автоматически.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С 2019 года действует запрет на перерасчет налога, если такой перерасчет влечет увеличение ранее уплаченного налога. 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В ряде регионов вступили в силу новые результаты государственной кадастровой оценки земель, применяющие за налоговый период 2018 года. Подробную информацию об изменении кадастровой стоимости можно получить в органах </w:t>
      </w:r>
      <w:proofErr w:type="spellStart"/>
      <w:r w:rsidRPr="00187C65">
        <w:rPr>
          <w:sz w:val="22"/>
          <w:szCs w:val="22"/>
        </w:rPr>
        <w:t>Росреестра</w:t>
      </w:r>
      <w:proofErr w:type="spellEnd"/>
      <w:r w:rsidRPr="00187C65">
        <w:rPr>
          <w:sz w:val="22"/>
          <w:szCs w:val="22"/>
        </w:rPr>
        <w:t xml:space="preserve"> и многофункциональных центрах. </w:t>
      </w:r>
    </w:p>
    <w:p w:rsidR="00C072E2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     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C76957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Советник </w:t>
      </w:r>
      <w:proofErr w:type="gramStart"/>
      <w:r w:rsidRPr="00187C65">
        <w:rPr>
          <w:sz w:val="22"/>
          <w:szCs w:val="22"/>
        </w:rPr>
        <w:t>государственной</w:t>
      </w:r>
      <w:proofErr w:type="gramEnd"/>
      <w:r w:rsidRPr="00187C65">
        <w:rPr>
          <w:sz w:val="22"/>
          <w:szCs w:val="22"/>
        </w:rPr>
        <w:t xml:space="preserve"> гражданской</w:t>
      </w:r>
    </w:p>
    <w:p w:rsidR="00C072E2" w:rsidRPr="00187C65" w:rsidRDefault="00C072E2" w:rsidP="00C072E2">
      <w:pPr>
        <w:tabs>
          <w:tab w:val="left" w:pos="8505"/>
        </w:tabs>
        <w:jc w:val="both"/>
        <w:rPr>
          <w:sz w:val="22"/>
          <w:szCs w:val="22"/>
        </w:rPr>
      </w:pPr>
      <w:r w:rsidRPr="00187C65">
        <w:rPr>
          <w:sz w:val="22"/>
          <w:szCs w:val="22"/>
        </w:rPr>
        <w:t>службы Российской Федерации 2 класса</w:t>
      </w:r>
      <w:r w:rsidRPr="00187C65">
        <w:rPr>
          <w:sz w:val="22"/>
          <w:szCs w:val="22"/>
        </w:rPr>
        <w:tab/>
        <w:t>А.П.Соколов</w:t>
      </w:r>
    </w:p>
    <w:p w:rsidR="007A168F" w:rsidRPr="00C76957" w:rsidRDefault="007A168F" w:rsidP="00C072E2">
      <w:pPr>
        <w:ind w:firstLine="709"/>
        <w:jc w:val="both"/>
        <w:rPr>
          <w:sz w:val="24"/>
          <w:szCs w:val="24"/>
        </w:rPr>
      </w:pP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08" w:rsidRDefault="00E87708">
      <w:r>
        <w:separator/>
      </w:r>
    </w:p>
  </w:endnote>
  <w:endnote w:type="continuationSeparator" w:id="0">
    <w:p w:rsidR="00E87708" w:rsidRDefault="00E8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08" w:rsidRDefault="00E87708">
      <w:r>
        <w:separator/>
      </w:r>
    </w:p>
  </w:footnote>
  <w:footnote w:type="continuationSeparator" w:id="0">
    <w:p w:rsidR="00E87708" w:rsidRDefault="00E87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7109"/>
    <w:rsid w:val="00416016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C6280"/>
    <w:rsid w:val="004D36F4"/>
    <w:rsid w:val="004D5E97"/>
    <w:rsid w:val="004E32D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E7D1E"/>
    <w:rsid w:val="005F3E5A"/>
    <w:rsid w:val="005F78A0"/>
    <w:rsid w:val="0060013A"/>
    <w:rsid w:val="006114E7"/>
    <w:rsid w:val="0061464D"/>
    <w:rsid w:val="00620722"/>
    <w:rsid w:val="0062087D"/>
    <w:rsid w:val="0062760F"/>
    <w:rsid w:val="006344FD"/>
    <w:rsid w:val="00645F46"/>
    <w:rsid w:val="0064797C"/>
    <w:rsid w:val="00653255"/>
    <w:rsid w:val="00655A67"/>
    <w:rsid w:val="00662BB7"/>
    <w:rsid w:val="00662FF5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40097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24799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B62BE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D4FCD"/>
    <w:rsid w:val="00AE1C93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072E2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4066E"/>
    <w:rsid w:val="00E41095"/>
    <w:rsid w:val="00E444AC"/>
    <w:rsid w:val="00E5579D"/>
    <w:rsid w:val="00E64456"/>
    <w:rsid w:val="00E67515"/>
    <w:rsid w:val="00E7373A"/>
    <w:rsid w:val="00E8404F"/>
    <w:rsid w:val="00E87708"/>
    <w:rsid w:val="00E87A08"/>
    <w:rsid w:val="00E90840"/>
    <w:rsid w:val="00E92956"/>
    <w:rsid w:val="00EA102B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3A8D-8870-4871-A425-8BF4219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2018-11-10T09:33:00Z</cp:lastPrinted>
  <dcterms:created xsi:type="dcterms:W3CDTF">2019-07-05T11:45:00Z</dcterms:created>
  <dcterms:modified xsi:type="dcterms:W3CDTF">2019-07-05T11:45:00Z</dcterms:modified>
</cp:coreProperties>
</file>