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E" w:rsidRPr="00C260D2" w:rsidRDefault="00A2447E" w:rsidP="00B634A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                                                                                     </w:t>
      </w: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РОССИЙСКАЯ ФЕДЕРАЦИЯ</w:t>
      </w: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ОРЛОВСКАЯ ОБЛАСТЬ</w:t>
      </w: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ТРОСНЯНСКИЙ РАЙОН</w:t>
      </w: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ПЕННОВСКИЙ  СЕЛЬСКИЙ СОВЕТ НАРОДНЫХ ДЕПУТАТОВ</w:t>
      </w: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 w:rsidRPr="00C260D2">
        <w:rPr>
          <w:rFonts w:ascii="Arial" w:eastAsia="Arial" w:hAnsi="Arial" w:cs="Arial"/>
          <w:b/>
          <w:color w:val="00000A"/>
          <w:sz w:val="28"/>
          <w:szCs w:val="28"/>
        </w:rPr>
        <w:t xml:space="preserve">РЕШЕНИЕ № </w:t>
      </w:r>
      <w:r w:rsidR="00E46912" w:rsidRPr="00C260D2">
        <w:rPr>
          <w:rFonts w:ascii="Arial" w:eastAsia="Arial" w:hAnsi="Arial" w:cs="Arial"/>
          <w:b/>
          <w:color w:val="00000A"/>
          <w:sz w:val="28"/>
          <w:szCs w:val="28"/>
        </w:rPr>
        <w:t>126</w:t>
      </w:r>
    </w:p>
    <w:p w:rsidR="00A2447E" w:rsidRPr="00C260D2" w:rsidRDefault="00A2447E" w:rsidP="00A2447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                                                      </w:t>
      </w:r>
    </w:p>
    <w:p w:rsidR="00A2447E" w:rsidRPr="00C260D2" w:rsidRDefault="00E46912" w:rsidP="00A2447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07 июня </w:t>
      </w:r>
      <w:r w:rsidR="00B07850" w:rsidRPr="00C260D2">
        <w:rPr>
          <w:rFonts w:ascii="Arial" w:eastAsia="Arial" w:hAnsi="Arial" w:cs="Arial"/>
          <w:color w:val="00000A"/>
          <w:sz w:val="28"/>
          <w:szCs w:val="28"/>
        </w:rPr>
        <w:t xml:space="preserve"> 2019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года </w:t>
      </w:r>
    </w:p>
    <w:p w:rsidR="00A2447E" w:rsidRPr="00C260D2" w:rsidRDefault="00A2447E" w:rsidP="00A2447E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b/>
          <w:color w:val="00000A"/>
          <w:sz w:val="28"/>
          <w:szCs w:val="28"/>
        </w:rPr>
        <w:tab/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Принято на </w:t>
      </w:r>
      <w:r w:rsidR="00E46912" w:rsidRPr="00C260D2">
        <w:rPr>
          <w:rFonts w:ascii="Arial" w:eastAsia="Arial" w:hAnsi="Arial" w:cs="Arial"/>
          <w:color w:val="00000A"/>
          <w:sz w:val="28"/>
          <w:szCs w:val="28"/>
        </w:rPr>
        <w:t>38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заседании</w:t>
      </w:r>
    </w:p>
    <w:p w:rsidR="00A2447E" w:rsidRPr="00C260D2" w:rsidRDefault="00A2447E" w:rsidP="00C260D2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ab/>
      </w:r>
      <w:proofErr w:type="spellStart"/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сельского Совета</w:t>
      </w:r>
      <w:r w:rsid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>народных депутатов</w:t>
      </w:r>
    </w:p>
    <w:p w:rsidR="00C260D2" w:rsidRDefault="00C260D2" w:rsidP="00A2447E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</w:p>
    <w:p w:rsidR="00C260D2" w:rsidRDefault="00C260D2" w:rsidP="00A2447E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О внесении изменений </w:t>
      </w:r>
      <w:r w:rsidR="00E46912" w:rsidRPr="00C260D2">
        <w:rPr>
          <w:rFonts w:ascii="Arial" w:eastAsia="Arial" w:hAnsi="Arial" w:cs="Arial"/>
          <w:color w:val="00000A"/>
          <w:sz w:val="28"/>
          <w:szCs w:val="28"/>
        </w:rPr>
        <w:t xml:space="preserve">  в р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>ешение</w:t>
      </w:r>
    </w:p>
    <w:p w:rsidR="00E46912" w:rsidRPr="00C260D2" w:rsidRDefault="00E46912" w:rsidP="00A2447E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proofErr w:type="spellStart"/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сельского Совета </w:t>
      </w:r>
      <w:proofErr w:type="gramStart"/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>народных</w:t>
      </w:r>
      <w:proofErr w:type="gramEnd"/>
    </w:p>
    <w:p w:rsidR="00E46912" w:rsidRPr="00C260D2" w:rsidRDefault="00A2447E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депутатов  </w:t>
      </w:r>
      <w:r w:rsidR="00E46912" w:rsidRPr="00C260D2">
        <w:rPr>
          <w:rFonts w:ascii="Arial" w:eastAsia="Arial" w:hAnsi="Arial" w:cs="Arial"/>
          <w:color w:val="00000A"/>
          <w:sz w:val="28"/>
          <w:szCs w:val="28"/>
        </w:rPr>
        <w:t xml:space="preserve"> № 138 –а от 19 января 2015 года 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« Об утверждении Положения  о порядке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рассмотрения  заявок  сельскохозяйственных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организаций и крестьянских 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( 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фермерских) 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хозяйств и принятия  решений о продаже 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( предоставлении в аренду)  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>земельных</w:t>
      </w:r>
      <w:proofErr w:type="gramEnd"/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участков из земель  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>сельскохозяйственного</w:t>
      </w:r>
      <w:proofErr w:type="gramEnd"/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назначения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,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находящийся в муниципальной 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собственности  </w:t>
      </w:r>
      <w:proofErr w:type="spellStart"/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сельского поселения 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сельскохозяйственной организации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,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крестьянскому</w:t>
      </w:r>
    </w:p>
    <w:p w:rsidR="00E46912" w:rsidRPr="00C260D2" w:rsidRDefault="00E46912" w:rsidP="00E4691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( фермерскому)  хозяйству, 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>использующим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</w:p>
    <w:p w:rsidR="00A2447E" w:rsidRPr="00C260D2" w:rsidRDefault="00E46912" w:rsidP="00E46912">
      <w:pPr>
        <w:spacing w:after="0" w:line="259" w:lineRule="auto"/>
        <w:rPr>
          <w:rFonts w:ascii="Arial" w:eastAsia="Calibri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такой земельный участок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,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без проведения торгов»</w:t>
      </w:r>
    </w:p>
    <w:p w:rsidR="00E46912" w:rsidRPr="00C260D2" w:rsidRDefault="00A2447E" w:rsidP="00B634A0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   </w:t>
      </w:r>
    </w:p>
    <w:p w:rsidR="00A2447E" w:rsidRPr="00C260D2" w:rsidRDefault="009D4C7F" w:rsidP="00B634A0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 Согласно   ст.ст.13.1,15 Федерального закона от 25.12.2008 № 273 </w:t>
      </w:r>
      <w:r w:rsid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« О противодействии коррупции», 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руководствуясь Уставом </w:t>
      </w:r>
      <w:proofErr w:type="spellStart"/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сельского поселения Троснянского района Орловской области  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 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proofErr w:type="spellStart"/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>Пенновский</w:t>
      </w:r>
      <w:proofErr w:type="spellEnd"/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сельский Совет народных депутатов РЕШИЛ</w:t>
      </w:r>
      <w:proofErr w:type="gramEnd"/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>:</w:t>
      </w:r>
    </w:p>
    <w:p w:rsidR="009D4C7F" w:rsidRPr="00C260D2" w:rsidRDefault="00A2447E" w:rsidP="009D4C7F">
      <w:pPr>
        <w:spacing w:after="0" w:line="259" w:lineRule="auto"/>
        <w:jc w:val="both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Внести   в решение </w:t>
      </w:r>
      <w:proofErr w:type="spellStart"/>
      <w:r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сельского Совета народных депутатов </w:t>
      </w:r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 xml:space="preserve"> « Об утверждении Положения  о порядке рассмотрения  заявок  сельскохозяйственных организаций и крестьянских </w:t>
      </w:r>
      <w:r w:rsidR="00C260D2">
        <w:rPr>
          <w:rFonts w:ascii="Arial" w:eastAsia="Arial" w:hAnsi="Arial" w:cs="Arial"/>
          <w:color w:val="00000A"/>
          <w:sz w:val="28"/>
          <w:szCs w:val="28"/>
        </w:rPr>
        <w:t xml:space="preserve">                              (</w:t>
      </w:r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 xml:space="preserve">фермерских) хозяйств и принятия  решений о продаже  </w:t>
      </w:r>
      <w:r w:rsidR="00C260D2">
        <w:rPr>
          <w:rFonts w:ascii="Arial" w:eastAsia="Arial" w:hAnsi="Arial" w:cs="Arial"/>
          <w:color w:val="00000A"/>
          <w:sz w:val="28"/>
          <w:szCs w:val="28"/>
        </w:rPr>
        <w:t xml:space="preserve">                                        (предоставлении в аренду) </w:t>
      </w:r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>земельных участков из земель</w:t>
      </w:r>
      <w:r w:rsid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>сельскохозяйственного назначения</w:t>
      </w:r>
      <w:proofErr w:type="gramStart"/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 xml:space="preserve"> ,</w:t>
      </w:r>
      <w:proofErr w:type="gramEnd"/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 xml:space="preserve"> находящийся в муниципальной собственности  </w:t>
      </w:r>
      <w:proofErr w:type="spellStart"/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>Пенновского</w:t>
      </w:r>
      <w:proofErr w:type="spellEnd"/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t xml:space="preserve"> сельского поселения </w:t>
      </w:r>
      <w:r w:rsidR="009D4C7F" w:rsidRPr="00C260D2">
        <w:rPr>
          <w:rFonts w:ascii="Arial" w:eastAsia="Arial" w:hAnsi="Arial" w:cs="Arial"/>
          <w:color w:val="00000A"/>
          <w:sz w:val="28"/>
          <w:szCs w:val="28"/>
        </w:rPr>
        <w:lastRenderedPageBreak/>
        <w:t>сельскохозяйственной организации , крестьянскому ( фермерскому)  хозяйству, использующим  такой земельный участок , без проведения торгов» следующие изменения:</w:t>
      </w:r>
    </w:p>
    <w:p w:rsidR="00A2447E" w:rsidRPr="00C260D2" w:rsidRDefault="009D4C7F" w:rsidP="009D4C7F">
      <w:pPr>
        <w:tabs>
          <w:tab w:val="decimal" w:pos="4536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1. </w:t>
      </w:r>
      <w:r w:rsidR="00C260D2" w:rsidRPr="00C260D2">
        <w:rPr>
          <w:rFonts w:ascii="Arial" w:eastAsia="Arial" w:hAnsi="Arial" w:cs="Arial"/>
          <w:color w:val="00000A"/>
          <w:sz w:val="28"/>
          <w:szCs w:val="28"/>
        </w:rPr>
        <w:t xml:space="preserve">Пункт 2.6. Положения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 xml:space="preserve"> изложить в следующей редакции:</w:t>
      </w:r>
    </w:p>
    <w:p w:rsidR="00A2447E" w:rsidRPr="00C260D2" w:rsidRDefault="00C260D2" w:rsidP="00A2447E">
      <w:pPr>
        <w:spacing w:after="160" w:line="259" w:lineRule="auto"/>
        <w:rPr>
          <w:rFonts w:ascii="Arial" w:eastAsia="Calibri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« 2.6. Государственная регистрация права на земельный участок осуществляется в соответствии с Федеральным законом от 13.07.2015 № 218 – ФЗ « О государственной регистрации недвижимости»</w:t>
      </w:r>
    </w:p>
    <w:p w:rsidR="00A2447E" w:rsidRPr="00C260D2" w:rsidRDefault="00C260D2" w:rsidP="00A2447E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</w:t>
      </w:r>
      <w:r w:rsidR="00A2447E" w:rsidRPr="00C260D2">
        <w:rPr>
          <w:rFonts w:ascii="Arial" w:eastAsia="Arial" w:hAnsi="Arial" w:cs="Arial"/>
          <w:color w:val="00000A"/>
          <w:sz w:val="28"/>
          <w:szCs w:val="28"/>
        </w:rPr>
        <w:t>.  2.Направить настоящее решение Главе сельского поселения для подписания и обнародования.</w:t>
      </w:r>
    </w:p>
    <w:p w:rsidR="00A2447E" w:rsidRPr="00C260D2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 3.</w:t>
      </w:r>
      <w:proofErr w:type="gramStart"/>
      <w:r w:rsidRPr="00C260D2">
        <w:rPr>
          <w:rFonts w:ascii="Arial" w:eastAsia="Arial" w:hAnsi="Arial" w:cs="Arial"/>
          <w:color w:val="00000A"/>
          <w:sz w:val="28"/>
          <w:szCs w:val="28"/>
        </w:rPr>
        <w:t>Контроль за</w:t>
      </w:r>
      <w:proofErr w:type="gramEnd"/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исполнением данного решения возложить на </w:t>
      </w:r>
      <w:r w:rsidR="00C260D2" w:rsidRPr="00C260D2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 xml:space="preserve">  </w:t>
      </w:r>
      <w:r w:rsidR="00C260D2" w:rsidRPr="00C260D2">
        <w:rPr>
          <w:rFonts w:ascii="Arial" w:eastAsia="Arial" w:hAnsi="Arial" w:cs="Arial"/>
          <w:color w:val="00000A"/>
          <w:sz w:val="28"/>
          <w:szCs w:val="28"/>
        </w:rPr>
        <w:t xml:space="preserve">главу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>сельского поселения</w:t>
      </w:r>
    </w:p>
    <w:p w:rsidR="00A2447E" w:rsidRPr="00C260D2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B07850" w:rsidP="00B07850">
      <w:pPr>
        <w:tabs>
          <w:tab w:val="left" w:pos="6899"/>
        </w:tabs>
        <w:spacing w:after="160" w:line="259" w:lineRule="auto"/>
        <w:rPr>
          <w:rFonts w:ascii="Arial" w:eastAsia="Calibri" w:hAnsi="Arial" w:cs="Arial"/>
          <w:color w:val="00000A"/>
          <w:sz w:val="28"/>
          <w:szCs w:val="28"/>
          <w:shd w:val="clear" w:color="auto" w:fill="FFFF00"/>
        </w:rPr>
      </w:pPr>
      <w:r w:rsidRPr="00C260D2">
        <w:rPr>
          <w:rFonts w:ascii="Arial" w:eastAsia="Arial" w:hAnsi="Arial" w:cs="Arial"/>
          <w:color w:val="00000A"/>
          <w:sz w:val="28"/>
          <w:szCs w:val="28"/>
        </w:rPr>
        <w:t>Глава сельского поселения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ab/>
      </w:r>
      <w:r w:rsidR="00C260D2" w:rsidRPr="00C260D2">
        <w:rPr>
          <w:rFonts w:ascii="Arial" w:eastAsia="Arial" w:hAnsi="Arial" w:cs="Arial"/>
          <w:color w:val="00000A"/>
          <w:sz w:val="28"/>
          <w:szCs w:val="28"/>
        </w:rPr>
        <w:t xml:space="preserve">        </w:t>
      </w:r>
      <w:r w:rsidRPr="00C260D2">
        <w:rPr>
          <w:rFonts w:ascii="Arial" w:eastAsia="Arial" w:hAnsi="Arial" w:cs="Arial"/>
          <w:color w:val="00000A"/>
          <w:sz w:val="28"/>
          <w:szCs w:val="28"/>
        </w:rPr>
        <w:t>Т.И.Глазкова</w:t>
      </w: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  <w:r w:rsidRPr="00C260D2"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  <w:tab/>
      </w: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A2447E" w:rsidRPr="00C260D2" w:rsidRDefault="00A2447E" w:rsidP="00A2447E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8"/>
          <w:szCs w:val="28"/>
          <w:shd w:val="clear" w:color="auto" w:fill="FFFFFF"/>
        </w:rPr>
      </w:pPr>
    </w:p>
    <w:p w:rsidR="00E76A78" w:rsidRPr="00C260D2" w:rsidRDefault="00E76A78">
      <w:pPr>
        <w:rPr>
          <w:rFonts w:ascii="Arial" w:hAnsi="Arial" w:cs="Arial"/>
          <w:sz w:val="28"/>
          <w:szCs w:val="28"/>
        </w:rPr>
      </w:pPr>
    </w:p>
    <w:sectPr w:rsidR="00E76A78" w:rsidRPr="00C260D2" w:rsidSect="00E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447E"/>
    <w:rsid w:val="003D1288"/>
    <w:rsid w:val="008A15C6"/>
    <w:rsid w:val="009D4C7F"/>
    <w:rsid w:val="009E16AA"/>
    <w:rsid w:val="00A2447E"/>
    <w:rsid w:val="00B07850"/>
    <w:rsid w:val="00B634A0"/>
    <w:rsid w:val="00C260D2"/>
    <w:rsid w:val="00E46912"/>
    <w:rsid w:val="00E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2002-01-18T10:52:00Z</dcterms:created>
  <dcterms:modified xsi:type="dcterms:W3CDTF">2002-01-18T10:52:00Z</dcterms:modified>
</cp:coreProperties>
</file>