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РОССИЙСКАЯ   ФЕДЕРАЦИЯ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ОРЛОВСКАЯ   ОБЛАСТЬ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ТРОСНЯНСКИЙ  РАЙОН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НИКОЛЬСКОГО</w:t>
      </w:r>
      <w:r w:rsidRPr="000D5867">
        <w:rPr>
          <w:rFonts w:ascii="Arial" w:hAnsi="Arial" w:cs="Arial"/>
        </w:rPr>
        <w:t xml:space="preserve"> СЕЛЬСКОГО ПОСЕЛЕНИЯ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ПОСТАНОВЛЕНИЕ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E508FF" w:rsidRPr="000D5867" w:rsidTr="006E61C4">
        <w:trPr>
          <w:trHeight w:val="408"/>
        </w:trPr>
        <w:tc>
          <w:tcPr>
            <w:tcW w:w="9993" w:type="dxa"/>
          </w:tcPr>
          <w:p w:rsidR="00E508FF" w:rsidRDefault="00E508FF" w:rsidP="006E6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415FE">
              <w:rPr>
                <w:rFonts w:ascii="Arial" w:hAnsi="Arial" w:cs="Arial"/>
              </w:rPr>
              <w:t xml:space="preserve">т </w:t>
            </w:r>
            <w:r>
              <w:rPr>
                <w:rFonts w:ascii="Arial" w:hAnsi="Arial" w:cs="Arial"/>
              </w:rPr>
              <w:t>27</w:t>
            </w:r>
            <w:r w:rsidRPr="005415FE">
              <w:rPr>
                <w:rFonts w:ascii="Arial" w:hAnsi="Arial" w:cs="Arial"/>
              </w:rPr>
              <w:t xml:space="preserve"> декабря</w:t>
            </w:r>
            <w:r w:rsidRPr="000D5867">
              <w:rPr>
                <w:rFonts w:ascii="Arial" w:hAnsi="Arial" w:cs="Arial"/>
              </w:rPr>
              <w:t xml:space="preserve"> 2023</w:t>
            </w:r>
            <w:r>
              <w:rPr>
                <w:rFonts w:ascii="Arial" w:hAnsi="Arial" w:cs="Arial"/>
              </w:rPr>
              <w:t xml:space="preserve"> года</w:t>
            </w:r>
            <w:r w:rsidRPr="000D5867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0D5867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48</w:t>
            </w:r>
          </w:p>
          <w:p w:rsidR="00E508FF" w:rsidRPr="000D5867" w:rsidRDefault="00E508FF" w:rsidP="006E61C4">
            <w:pPr>
              <w:jc w:val="both"/>
              <w:rPr>
                <w:rFonts w:ascii="Arial" w:hAnsi="Arial" w:cs="Arial"/>
              </w:rPr>
            </w:pPr>
          </w:p>
        </w:tc>
      </w:tr>
    </w:tbl>
    <w:p w:rsidR="00E508FF" w:rsidRPr="000D5867" w:rsidRDefault="00E508FF" w:rsidP="00E508F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E508FF" w:rsidRPr="000D5867" w:rsidTr="006E61C4">
        <w:trPr>
          <w:trHeight w:val="1094"/>
        </w:trPr>
        <w:tc>
          <w:tcPr>
            <w:tcW w:w="5452" w:type="dxa"/>
          </w:tcPr>
          <w:p w:rsidR="00E508FF" w:rsidRPr="000D5867" w:rsidRDefault="00E508FF" w:rsidP="006E6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 xml:space="preserve"> </w:t>
            </w:r>
            <w:r w:rsidRPr="000D5867">
              <w:rPr>
                <w:rFonts w:ascii="Arial" w:hAnsi="Arial" w:cs="Arial"/>
                <w:lang w:bidi="ru-RU"/>
              </w:rPr>
              <w:t xml:space="preserve">Об утверждении Регламента реализации полномочий главного администратора доходов бюджета </w:t>
            </w:r>
            <w:r>
              <w:rPr>
                <w:rFonts w:ascii="Arial" w:hAnsi="Arial" w:cs="Arial"/>
                <w:lang w:bidi="ru-RU"/>
              </w:rPr>
              <w:t>Никольского</w:t>
            </w:r>
            <w:r w:rsidRPr="000D5867">
              <w:rPr>
                <w:rFonts w:ascii="Arial" w:hAnsi="Arial" w:cs="Arial"/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E508FF" w:rsidRPr="000D5867" w:rsidRDefault="00E508FF" w:rsidP="00E508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ab/>
      </w:r>
    </w:p>
    <w:p w:rsidR="00E508FF" w:rsidRPr="000D5867" w:rsidRDefault="00E508FF" w:rsidP="00E508F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 xml:space="preserve">  </w:t>
      </w:r>
      <w:r w:rsidRPr="000D5867">
        <w:rPr>
          <w:rFonts w:ascii="Arial" w:eastAsia="Calibri" w:hAnsi="Arial" w:cs="Arial"/>
          <w:lang w:eastAsia="en-US"/>
        </w:rPr>
        <w:t>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соответствии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со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статьей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160.1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Бюджетного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кодекса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Российской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Федерации,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приказом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Министерства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финансов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Российской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Федерации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от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18.11.2022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№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172н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«Об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утверждении общих требований к Регламенту реализации полномочий администратора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доходов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взысканию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дебиторской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задолженности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платежам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</w:t>
      </w:r>
      <w:r w:rsidRPr="000D5867">
        <w:rPr>
          <w:rFonts w:ascii="Arial" w:eastAsia="Calibri" w:hAnsi="Arial" w:cs="Arial"/>
          <w:spacing w:val="60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пеням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штрафам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ним»,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целях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реализации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комплекса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мер,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направленных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на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улучшение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качества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администрирования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доходов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районного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бюджета,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повышение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эффективности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работы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с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просроченной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дебиторской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задолженностью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и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принятие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своевременных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мер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ее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взысканию,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также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усиление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контроля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за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поступлением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неналоговых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доходов,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hAnsi="Arial" w:cs="Arial"/>
          <w:lang w:bidi="ru-RU"/>
        </w:rPr>
        <w:t xml:space="preserve">администрация </w:t>
      </w:r>
      <w:r>
        <w:rPr>
          <w:rFonts w:ascii="Arial" w:hAnsi="Arial" w:cs="Arial"/>
          <w:lang w:bidi="ru-RU"/>
        </w:rPr>
        <w:t>Никольского</w:t>
      </w:r>
      <w:r w:rsidRPr="000D5867">
        <w:rPr>
          <w:rFonts w:ascii="Arial" w:hAnsi="Arial" w:cs="Arial"/>
          <w:lang w:bidi="ru-RU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0D5867">
        <w:rPr>
          <w:rFonts w:ascii="Arial" w:hAnsi="Arial" w:cs="Arial"/>
        </w:rPr>
        <w:t>ПОСТАНОВЛЯЕТ:</w:t>
      </w:r>
    </w:p>
    <w:p w:rsidR="00E508FF" w:rsidRPr="000D5867" w:rsidRDefault="00E508FF" w:rsidP="00E508FF">
      <w:pPr>
        <w:ind w:firstLine="708"/>
        <w:jc w:val="both"/>
        <w:rPr>
          <w:rFonts w:ascii="Arial" w:hAnsi="Arial" w:cs="Arial"/>
        </w:rPr>
      </w:pPr>
    </w:p>
    <w:p w:rsidR="00E508FF" w:rsidRPr="000D5867" w:rsidRDefault="00E508FF" w:rsidP="00E508FF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0D5867">
        <w:rPr>
          <w:rFonts w:ascii="Arial" w:hAnsi="Arial" w:cs="Arial"/>
        </w:rPr>
        <w:t xml:space="preserve">1. </w:t>
      </w:r>
      <w:r w:rsidRPr="000D5867">
        <w:rPr>
          <w:rFonts w:ascii="Arial" w:eastAsia="Calibri" w:hAnsi="Arial" w:cs="Arial"/>
          <w:lang w:eastAsia="en-US"/>
        </w:rPr>
        <w:t>Утвердить Регламент реализации полномочий главного администратора доходов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бюджета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>
        <w:rPr>
          <w:rFonts w:ascii="Arial" w:eastAsia="Calibri" w:hAnsi="Arial" w:cs="Arial"/>
          <w:spacing w:val="1"/>
          <w:lang w:eastAsia="en-US"/>
        </w:rPr>
        <w:t>Никольского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сельского поселения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взысканию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дебиторской задолженности по платежам в бюджет, пеням и штрафам по ним согласно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приложению.</w:t>
      </w:r>
    </w:p>
    <w:p w:rsidR="00E508FF" w:rsidRPr="000D5867" w:rsidRDefault="00E508FF" w:rsidP="00E508FF">
      <w:pPr>
        <w:ind w:firstLine="708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2. Настоящее постановление вступает в силу с момента подписания и подлежит размещению на официальном сайте Администрации Троснянского района</w:t>
      </w:r>
    </w:p>
    <w:p w:rsidR="00E508FF" w:rsidRPr="000D5867" w:rsidRDefault="00E508FF" w:rsidP="00E508FF">
      <w:pPr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 xml:space="preserve">3. Контроль за исполнением постановления оставляю за собой. </w:t>
      </w:r>
    </w:p>
    <w:p w:rsidR="00E508FF" w:rsidRPr="000D5867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Pr="000D5867" w:rsidRDefault="00E508FF" w:rsidP="00E508FF">
      <w:pPr>
        <w:jc w:val="both"/>
        <w:rPr>
          <w:rFonts w:ascii="Arial" w:hAnsi="Arial" w:cs="Arial"/>
          <w:color w:val="39465C"/>
        </w:rPr>
      </w:pPr>
      <w:r w:rsidRPr="000D5867">
        <w:rPr>
          <w:rFonts w:ascii="Arial" w:hAnsi="Arial" w:cs="Arial"/>
          <w:color w:val="39465C"/>
        </w:rPr>
        <w:t xml:space="preserve">Глава </w:t>
      </w:r>
      <w:r>
        <w:rPr>
          <w:rFonts w:ascii="Arial" w:hAnsi="Arial" w:cs="Arial"/>
          <w:color w:val="39465C"/>
        </w:rPr>
        <w:t>с</w:t>
      </w:r>
      <w:r w:rsidRPr="000D5867">
        <w:rPr>
          <w:rFonts w:ascii="Arial" w:hAnsi="Arial" w:cs="Arial"/>
          <w:color w:val="39465C"/>
        </w:rPr>
        <w:t>ельского поселения</w:t>
      </w:r>
      <w:r>
        <w:rPr>
          <w:rFonts w:ascii="Arial" w:hAnsi="Arial" w:cs="Arial"/>
          <w:color w:val="39465C"/>
        </w:rPr>
        <w:t xml:space="preserve">                                                                     Н.С.Долгушин</w:t>
      </w: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  <w:r w:rsidRPr="000D5867">
        <w:rPr>
          <w:rFonts w:ascii="Arial" w:hAnsi="Arial" w:cs="Arial"/>
          <w:color w:val="39465C"/>
        </w:rPr>
        <w:t xml:space="preserve">                                                                                 </w:t>
      </w: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Pr="000D5867" w:rsidRDefault="00E508FF" w:rsidP="00E508FF">
      <w:pPr>
        <w:jc w:val="both"/>
        <w:rPr>
          <w:rFonts w:ascii="Arial" w:hAnsi="Arial" w:cs="Arial"/>
          <w:color w:val="39465C"/>
        </w:rPr>
      </w:pPr>
    </w:p>
    <w:p w:rsidR="00E508FF" w:rsidRDefault="00E508FF" w:rsidP="00E508FF">
      <w:pPr>
        <w:jc w:val="right"/>
        <w:rPr>
          <w:rFonts w:ascii="Arial" w:eastAsia="Calibri" w:hAnsi="Arial" w:cs="Arial"/>
          <w:lang w:eastAsia="en-US"/>
        </w:rPr>
      </w:pPr>
      <w:r w:rsidRPr="000D5867">
        <w:rPr>
          <w:rFonts w:ascii="Arial" w:eastAsia="Calibri" w:hAnsi="Arial" w:cs="Arial"/>
          <w:lang w:eastAsia="en-US"/>
        </w:rPr>
        <w:t>Приложение</w:t>
      </w: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  <w:r w:rsidRPr="000D5867">
        <w:rPr>
          <w:rFonts w:ascii="Arial" w:eastAsia="Calibri" w:hAnsi="Arial" w:cs="Arial"/>
          <w:lang w:eastAsia="en-US"/>
        </w:rPr>
        <w:t xml:space="preserve"> к постановлению администрации </w:t>
      </w: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Никольского</w:t>
      </w:r>
      <w:r w:rsidRPr="000D5867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27</w:t>
      </w:r>
      <w:r w:rsidRPr="000D5867">
        <w:rPr>
          <w:rFonts w:ascii="Arial" w:eastAsia="Calibri" w:hAnsi="Arial" w:cs="Arial"/>
          <w:lang w:eastAsia="en-US"/>
        </w:rPr>
        <w:t>.12.202</w:t>
      </w:r>
      <w:r>
        <w:rPr>
          <w:rFonts w:ascii="Arial" w:eastAsia="Calibri" w:hAnsi="Arial" w:cs="Arial"/>
          <w:lang w:eastAsia="en-US"/>
        </w:rPr>
        <w:t xml:space="preserve">3 № 48 </w:t>
      </w:r>
      <w:r w:rsidRPr="000D5867">
        <w:rPr>
          <w:rFonts w:ascii="Arial" w:eastAsia="Calibri" w:hAnsi="Arial" w:cs="Arial"/>
          <w:lang w:eastAsia="en-US"/>
        </w:rPr>
        <w:t xml:space="preserve"> </w:t>
      </w: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</w:p>
    <w:p w:rsidR="00E508FF" w:rsidRPr="000D5867" w:rsidRDefault="00E508FF" w:rsidP="00E508FF">
      <w:pPr>
        <w:jc w:val="right"/>
        <w:rPr>
          <w:rFonts w:ascii="Arial" w:eastAsia="Calibri" w:hAnsi="Arial" w:cs="Arial"/>
          <w:lang w:eastAsia="en-US"/>
        </w:rPr>
      </w:pP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РЕГЛАМЕНТ</w:t>
      </w:r>
    </w:p>
    <w:p w:rsidR="00E508FF" w:rsidRPr="000D5867" w:rsidRDefault="00E508FF" w:rsidP="00E508FF">
      <w:pPr>
        <w:jc w:val="center"/>
        <w:rPr>
          <w:rFonts w:ascii="Arial" w:hAnsi="Arial" w:cs="Arial"/>
          <w:color w:val="000000"/>
        </w:rPr>
      </w:pPr>
      <w:r w:rsidRPr="000D5867">
        <w:rPr>
          <w:rFonts w:ascii="Arial" w:hAnsi="Arial" w:cs="Arial"/>
          <w:color w:val="000000"/>
        </w:rPr>
        <w:t xml:space="preserve">реализации полномочий администратора доходов бюджета 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Никольского</w:t>
      </w:r>
      <w:r w:rsidRPr="000D5867">
        <w:rPr>
          <w:rFonts w:ascii="Arial" w:hAnsi="Arial" w:cs="Arial"/>
          <w:color w:val="000000"/>
        </w:rPr>
        <w:t xml:space="preserve"> сельского поселения 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 по взысканию дебиторской задолженности по платежам в бюджет, пеням и штрафам по ним</w:t>
      </w:r>
    </w:p>
    <w:p w:rsidR="00E508FF" w:rsidRPr="000D5867" w:rsidRDefault="00E508FF" w:rsidP="00E508FF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tabs>
          <w:tab w:val="left" w:pos="316"/>
          <w:tab w:val="left" w:pos="708"/>
        </w:tabs>
        <w:spacing w:after="360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 Общие положения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1.1. Настоящий Регламент реализации полномочий администратора доходов бюджета по взысканию дебиторской задолженности по платежам в бюджет, пеням и штрафам по ним (далее - Регламент), устанавливает порядок взыскания дебиторской задолженности по доходам, главным администратором которых является </w:t>
      </w:r>
      <w:r>
        <w:rPr>
          <w:rFonts w:ascii="Arial" w:hAnsi="Arial" w:cs="Arial"/>
          <w:color w:val="000000"/>
        </w:rPr>
        <w:t>Никольское</w:t>
      </w:r>
      <w:r w:rsidRPr="000D5867">
        <w:rPr>
          <w:rFonts w:ascii="Arial" w:hAnsi="Arial" w:cs="Arial"/>
          <w:color w:val="000000"/>
        </w:rPr>
        <w:t xml:space="preserve"> сельское поселения Троснянского района (далее – администрация).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1.2. В администрации реализацию полномочий по раб</w:t>
      </w:r>
      <w:r>
        <w:rPr>
          <w:rFonts w:ascii="Arial" w:hAnsi="Arial" w:cs="Arial"/>
          <w:color w:val="000000"/>
        </w:rPr>
        <w:t>оте с дебиторской задолженность</w:t>
      </w:r>
      <w:r w:rsidRPr="000D5867">
        <w:rPr>
          <w:rFonts w:ascii="Arial" w:hAnsi="Arial" w:cs="Arial"/>
          <w:color w:val="000000"/>
        </w:rPr>
        <w:t xml:space="preserve"> по доходам в случаях, предусмотренных регламентом, обеспечивает сотрудник администрации, наделенный соответствующими полномочиями. 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1.3. Направлениями по работе с дебиторской задолженностью по доходам в финансовом управлении являются: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3) принудительное взыскание дебиторской задолженности по доходам при принудительном исполнении судебных актов, актов других органов и должностных </w:t>
      </w:r>
      <w:r w:rsidRPr="000D5867">
        <w:rPr>
          <w:rFonts w:ascii="Arial" w:hAnsi="Arial" w:cs="Arial"/>
          <w:color w:val="000000"/>
        </w:rPr>
        <w:lastRenderedPageBreak/>
        <w:t>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E508FF" w:rsidRPr="000D5867" w:rsidRDefault="00E508FF" w:rsidP="00E508FF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3.1.</w:t>
      </w:r>
      <w:r w:rsidRPr="000D5867">
        <w:rPr>
          <w:rFonts w:ascii="Arial" w:hAnsi="Arial" w:cs="Arial"/>
          <w:color w:val="000000"/>
        </w:rPr>
        <w:tab/>
        <w:t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 включают: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 платежей в бюджет </w:t>
      </w:r>
      <w:r>
        <w:rPr>
          <w:rFonts w:ascii="Arial" w:hAnsi="Arial" w:cs="Arial"/>
          <w:color w:val="000000"/>
        </w:rPr>
        <w:t>Никольского</w:t>
      </w:r>
      <w:r w:rsidRPr="000D5867">
        <w:rPr>
          <w:rFonts w:ascii="Arial" w:hAnsi="Arial" w:cs="Arial"/>
          <w:color w:val="000000"/>
        </w:rPr>
        <w:t xml:space="preserve"> сельского поселения Троснянского района (далее – местный бюджет), пеням и штрафам по ним, в том числе: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своевременным начислением неустойки (штрафов, пени);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</w:t>
      </w:r>
      <w:r w:rsidRPr="000D5867">
        <w:rPr>
          <w:rFonts w:ascii="Arial" w:hAnsi="Arial" w:cs="Arial"/>
          <w:color w:val="000000"/>
        </w:rPr>
        <w:lastRenderedPageBreak/>
        <w:t>проведении мероприятий по инвентаризации дебиторской задолженности по доходам, в частности, на предмет: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наличия сведений о взыскании с должника денежных средств, в рамках исполнительного производства;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наличия сведений о возбуждении в отношении должника дела о банкротстве.</w:t>
      </w:r>
    </w:p>
    <w:p w:rsidR="00E508FF" w:rsidRPr="000D5867" w:rsidRDefault="00E508FF" w:rsidP="00E508FF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</w:t>
      </w:r>
      <w:r w:rsidRPr="000D5867">
        <w:rPr>
          <w:rFonts w:ascii="Arial" w:hAnsi="Arial" w:cs="Arial"/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4.1.</w:t>
      </w:r>
      <w:r w:rsidRPr="000D5867">
        <w:rPr>
          <w:rFonts w:ascii="Arial" w:hAnsi="Arial" w:cs="Arial"/>
          <w:color w:val="000000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бюджет (пеней, штрафов) до начала работы по их принудительному взысканию) включают в себя: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4.2.</w:t>
      </w:r>
      <w:r w:rsidRPr="000D5867">
        <w:rPr>
          <w:rFonts w:ascii="Arial" w:hAnsi="Arial" w:cs="Arial"/>
          <w:color w:val="000000"/>
        </w:rPr>
        <w:tab/>
        <w:t>Сотрудник администрации, наделенный соответствующими полномочиями, при выявлении в ходе контроля за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производит расчет задолженности по пеням и штрафам;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4.3.</w:t>
      </w:r>
      <w:r w:rsidRPr="000D5867">
        <w:rPr>
          <w:rFonts w:ascii="Arial" w:hAnsi="Arial" w:cs="Arial"/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E508FF" w:rsidRPr="000D5867" w:rsidRDefault="00E508FF" w:rsidP="00E508FF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4.4.</w:t>
      </w:r>
      <w:r w:rsidRPr="000D5867">
        <w:rPr>
          <w:rFonts w:ascii="Arial" w:hAnsi="Arial" w:cs="Arial"/>
          <w:color w:val="000000"/>
        </w:rPr>
        <w:tab/>
        <w:t>При добровольном исполнении обязательства в срок, указанный</w:t>
      </w:r>
      <w:r w:rsidRPr="000D5867">
        <w:rPr>
          <w:rFonts w:ascii="Arial" w:hAnsi="Arial" w:cs="Arial"/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E508FF" w:rsidRPr="000D5867" w:rsidRDefault="00E508FF" w:rsidP="00E508FF">
      <w:pPr>
        <w:widowControl w:val="0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 Мероприятия по принудительному взысканию дебиторской</w:t>
      </w:r>
    </w:p>
    <w:p w:rsidR="00E508FF" w:rsidRPr="000D5867" w:rsidRDefault="00E508FF" w:rsidP="00E508FF">
      <w:pPr>
        <w:widowControl w:val="0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задолженности по доходам</w:t>
      </w:r>
    </w:p>
    <w:p w:rsidR="00E508FF" w:rsidRPr="000D5867" w:rsidRDefault="00E508FF" w:rsidP="00E508FF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lastRenderedPageBreak/>
        <w:t>5.1.</w:t>
      </w:r>
      <w:r w:rsidRPr="000D5867">
        <w:rPr>
          <w:rFonts w:ascii="Arial" w:hAnsi="Arial" w:cs="Arial"/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5.2. Сотрудник администрации, наделенный соответствующими полномочиями,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Перечень документов для подготовки иска: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5.3.</w:t>
      </w:r>
      <w:r w:rsidRPr="000D5867">
        <w:rPr>
          <w:rFonts w:ascii="Arial" w:hAnsi="Arial" w:cs="Arial"/>
          <w:color w:val="000000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5.4.</w:t>
      </w:r>
      <w:r w:rsidRPr="000D5867">
        <w:rPr>
          <w:rFonts w:ascii="Arial" w:hAnsi="Arial" w:cs="Arial"/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5.5.</w:t>
      </w:r>
      <w:r w:rsidRPr="000D5867">
        <w:rPr>
          <w:rFonts w:ascii="Arial" w:hAnsi="Arial" w:cs="Arial"/>
          <w:color w:val="000000"/>
        </w:rPr>
        <w:tab/>
        <w:t>Сотрудник администрации, наделенный соответствующими полномочиями,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6. Мероприятия по взысканию просроченной дебиторской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задолженности в рамках исполнительного производства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6.1.</w:t>
      </w:r>
      <w:r w:rsidRPr="000D5867">
        <w:rPr>
          <w:rFonts w:ascii="Arial" w:hAnsi="Arial" w:cs="Arial"/>
          <w:color w:val="000000"/>
        </w:rPr>
        <w:tab/>
        <w:t>Сотрудник администрации, наделенный соответствующими полномочиями,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6.2.</w:t>
      </w:r>
      <w:r w:rsidRPr="000D5867">
        <w:rPr>
          <w:rFonts w:ascii="Arial" w:hAnsi="Arial" w:cs="Arial"/>
          <w:color w:val="000000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1) ведет учет исполнительных документов;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сумме непогашенной задолженности по исполнительному документу;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наличии данных об объявлении розыска должника, его имущества;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- об изменении состояния счета/счетов должника, имуществе и правах </w:t>
      </w:r>
      <w:r w:rsidRPr="000D5867">
        <w:rPr>
          <w:rFonts w:ascii="Arial" w:hAnsi="Arial" w:cs="Arial"/>
          <w:color w:val="000000"/>
        </w:rPr>
        <w:lastRenderedPageBreak/>
        <w:t>имущественного характера должника на дату запроса;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E508FF" w:rsidRPr="000D5867" w:rsidRDefault="00E508FF" w:rsidP="00E508FF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4) проводит ежеквартальную сверку результатов исполнительных производств с подразделениями службы судебных приставов.</w:t>
      </w:r>
    </w:p>
    <w:p w:rsidR="00CA4F24" w:rsidRDefault="00E508FF" w:rsidP="00E508FF">
      <w:r w:rsidRPr="000D5867">
        <w:rPr>
          <w:rFonts w:ascii="Arial" w:hAnsi="Arial" w:cs="Arial"/>
          <w:color w:val="000000"/>
        </w:rPr>
        <w:t>6.3.</w:t>
      </w:r>
      <w:r w:rsidRPr="000D5867">
        <w:rPr>
          <w:rFonts w:ascii="Arial" w:hAnsi="Arial" w:cs="Arial"/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</w:p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E508FF"/>
    <w:rsid w:val="007D0C2C"/>
    <w:rsid w:val="009C041D"/>
    <w:rsid w:val="00C84002"/>
    <w:rsid w:val="00CA4F24"/>
    <w:rsid w:val="00D41B2A"/>
    <w:rsid w:val="00DA35C3"/>
    <w:rsid w:val="00E5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2023-12-27T06:55:00Z</cp:lastPrinted>
  <dcterms:created xsi:type="dcterms:W3CDTF">2023-12-27T09:35:00Z</dcterms:created>
  <dcterms:modified xsi:type="dcterms:W3CDTF">2023-12-27T09:35:00Z</dcterms:modified>
</cp:coreProperties>
</file>