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Вопрос о реализации региональных проектов национального проекта «Образование» обсуждался на заседании регионального Правительства 22 апреля.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«Мы должны обеспечить ежегодное достижение всех целевых показателей региональных проектов национального проекта «Образование». Поэтому реализацию запланированных мероприятий необходимо держать на строгом контроле», - подчеркнул Губернатор области Андрей Клычков, открывая обсуждение.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Как сообщила и. о. руководителя Департамента образования Орловской области Татьяна Крымова, в рамках реализации федеральных проектов нацпроекта «Образование» сформированы ведомственный проектный офис и экспертная группа по реализации регионального проекта</w:t>
      </w:r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Объем финансирования на </w:t>
      </w:r>
      <w:r>
        <w:rPr>
          <w:rStyle w:val="a5"/>
          <w:rFonts w:ascii="Tahoma" w:hAnsi="Tahoma" w:cs="Tahoma"/>
          <w:color w:val="000000"/>
          <w:sz w:val="21"/>
          <w:szCs w:val="21"/>
        </w:rPr>
        <w:t>мероприятие «Поддержка образования для детей с ограниченными возможностями здоровья»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color w:val="000000"/>
          <w:sz w:val="21"/>
          <w:szCs w:val="21"/>
        </w:rPr>
        <w:t>регионального проекта «Современная школа»</w:t>
      </w:r>
      <w:r>
        <w:rPr>
          <w:rFonts w:ascii="Tahoma" w:hAnsi="Tahoma" w:cs="Tahoma"/>
          <w:color w:val="000000"/>
          <w:sz w:val="21"/>
          <w:szCs w:val="21"/>
        </w:rPr>
        <w:t xml:space="preserve"> составляет 12,2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рублей. К концу 2021 года во всех общеобразовательных организациях, осуществляющих образовательную деятельность исключительно по адаптированным общеобразовательным программам, планируется обновить материально-техническую базу и создать условия для реализации дистанционных программ обучения.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 </w:t>
      </w:r>
      <w:r>
        <w:rPr>
          <w:rStyle w:val="a5"/>
          <w:rFonts w:ascii="Tahoma" w:hAnsi="Tahoma" w:cs="Tahoma"/>
          <w:color w:val="000000"/>
          <w:sz w:val="21"/>
          <w:szCs w:val="21"/>
        </w:rPr>
        <w:t>мероприятие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color w:val="000000"/>
          <w:sz w:val="21"/>
          <w:szCs w:val="21"/>
        </w:rPr>
        <w:t>«Обновление материально-технической базы для формирования у обучающихся современных технологических и гуманитарных навыков»</w:t>
      </w:r>
      <w:r>
        <w:rPr>
          <w:rFonts w:ascii="Tahoma" w:hAnsi="Tahoma" w:cs="Tahoma"/>
          <w:color w:val="000000"/>
          <w:sz w:val="21"/>
          <w:szCs w:val="21"/>
        </w:rPr>
        <w:t xml:space="preserve"> предусмотрено 44,7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рублей. Определены 28 общеобразовательных организаций, в которых будут созданы Центры образования цифрового и гуманитарного профилей «Точка роста».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Планируется, что к концу 2024 года в 124 общеобразовательных организациях, расположенных в сельской местности и малых городах, будет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профилей, а также созданы условия для реализации дистанционных программ обучения.</w:t>
      </w:r>
      <w:proofErr w:type="gramEnd"/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ходе реализации </w:t>
      </w:r>
      <w:r>
        <w:rPr>
          <w:rStyle w:val="a5"/>
          <w:rFonts w:ascii="Tahoma" w:hAnsi="Tahoma" w:cs="Tahoma"/>
          <w:color w:val="000000"/>
          <w:sz w:val="21"/>
          <w:szCs w:val="21"/>
        </w:rPr>
        <w:t>регионального проекта «Успех каждого ребенка»</w:t>
      </w:r>
      <w:r>
        <w:rPr>
          <w:rFonts w:ascii="Tahoma" w:hAnsi="Tahoma" w:cs="Tahoma"/>
          <w:color w:val="000000"/>
          <w:sz w:val="21"/>
          <w:szCs w:val="21"/>
        </w:rPr>
        <w:t xml:space="preserve"> разработана дорожная карта по созданию, открытию и функционированию детского технопарка «Кванториум» в Орловской области. Объем финансирования данного мероприятия составляет свыше 73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рублей. Внесены изменения в Устав Дворца пионеров и школьников имени Ю. А. Гагарина в части открытия нового структурного подразделения – детского технопарка «Кванториум». В настоящее время ведется набор педагогических и административных работников.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 2024 году в регионе планируется создать не менее 2-х детских технопарков «Кванториум» и 2-х мобильных технопарков (для детей, проживающих в сельской местности и малых городах). Это позволит значительно увеличить охват детей в возрасте от 5 до 18 лет дополнительным образованием в области технического творчества.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 рамках регионального проекта «Успех каждого ребенка» на базе Знаменской общеобразовательной школы-интерната будет создано бюджетное общеобразовательное учреждение Орловской области «Созвездие Орла», структурным подразделением которого станет региональный Центр выявления, поддержки и развития способностей и талантов у детей и молодежи.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На эти цели предусмотрено 215,7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Кроме того, в рамках мероприятий регионального проекта «Успех каждого ребенка» определены 14 образовательных организаций, расположенных в сельской местности, в которых будут созданы условия для занятия физической культурой и спортом. Объем финансирования мероприятий составляет 32,5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млн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рублей</w:t>
      </w:r>
      <w:r>
        <w:rPr>
          <w:rStyle w:val="a4"/>
          <w:rFonts w:ascii="Tahoma" w:hAnsi="Tahoma" w:cs="Tahoma"/>
          <w:color w:val="000000"/>
          <w:sz w:val="21"/>
          <w:szCs w:val="21"/>
        </w:rPr>
        <w:t>. </w:t>
      </w:r>
      <w:r>
        <w:rPr>
          <w:rFonts w:ascii="Tahoma" w:hAnsi="Tahoma" w:cs="Tahoma"/>
          <w:color w:val="000000"/>
          <w:sz w:val="21"/>
          <w:szCs w:val="21"/>
        </w:rPr>
        <w:t>К концу 2024 года будет обновлена материально-техническая база по обновленным программам предмета «Физическая культура», а также дополнительным общеобразовательным программам, реализуемых во внеурочное время, в не менее чем 84 общеобразовательных организациях, расположенных в сельской местности и поселках городского типа.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lastRenderedPageBreak/>
        <w:t>Также реализация регионального проекта «Успех каждого ребенка» позволит к 2024 году 59 тыс. орловских детей принять участие в открытых онлайн-уроках, направленных на раннюю профориентацию, а 1500 учащимся 6-11 классов получить рекомендации по построению индивидуального учебного плана в соответствии с выбранными профессиональными компетенциями.</w:t>
      </w:r>
      <w:proofErr w:type="gramEnd"/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рамках </w:t>
      </w:r>
      <w:r>
        <w:rPr>
          <w:rStyle w:val="a5"/>
          <w:rFonts w:ascii="Tahoma" w:hAnsi="Tahoma" w:cs="Tahoma"/>
          <w:color w:val="000000"/>
          <w:sz w:val="21"/>
          <w:szCs w:val="21"/>
        </w:rPr>
        <w:t>регионального проекта «Поддержка семей, имеющих детей»</w:t>
      </w:r>
      <w:r>
        <w:rPr>
          <w:rFonts w:ascii="Tahoma" w:hAnsi="Tahoma" w:cs="Tahoma"/>
          <w:color w:val="000000"/>
          <w:sz w:val="21"/>
          <w:szCs w:val="21"/>
        </w:rPr>
        <w:t> планируется увеличить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Объем финансирования </w:t>
      </w:r>
      <w:r>
        <w:rPr>
          <w:rStyle w:val="a5"/>
          <w:rFonts w:ascii="Tahoma" w:hAnsi="Tahoma" w:cs="Tahoma"/>
          <w:color w:val="000000"/>
          <w:sz w:val="21"/>
          <w:szCs w:val="21"/>
        </w:rPr>
        <w:t>регионального проекта «Цифровая образовательная среда</w:t>
      </w:r>
      <w:proofErr w:type="gramStart"/>
      <w:r>
        <w:rPr>
          <w:rStyle w:val="a5"/>
          <w:rFonts w:ascii="Tahoma" w:hAnsi="Tahoma" w:cs="Tahoma"/>
          <w:color w:val="000000"/>
          <w:sz w:val="21"/>
          <w:szCs w:val="21"/>
        </w:rPr>
        <w:t>»</w:t>
      </w:r>
      <w:r>
        <w:rPr>
          <w:rFonts w:ascii="Tahoma" w:hAnsi="Tahoma" w:cs="Tahoma"/>
          <w:color w:val="000000"/>
          <w:sz w:val="21"/>
          <w:szCs w:val="21"/>
        </w:rPr>
        <w:t>с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оставляет 24,7 млн рублей. Определены 5 общеобразовательных организаций и 2 профессиональные образовательные организации, в которых будут реализованы мероприятия проекта</w:t>
      </w:r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 2024 году планируется обеспечить 100% образовательных организаций высокоскоростным Интернет-соединением, а также гарантированным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Интернет-трафиком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Для достижения в 2019 году показателей </w:t>
      </w:r>
      <w:r>
        <w:rPr>
          <w:rStyle w:val="a5"/>
          <w:rFonts w:ascii="Tahoma" w:hAnsi="Tahoma" w:cs="Tahoma"/>
          <w:color w:val="000000"/>
          <w:sz w:val="21"/>
          <w:szCs w:val="21"/>
        </w:rPr>
        <w:t>регионального проекта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color w:val="000000"/>
          <w:sz w:val="21"/>
          <w:szCs w:val="21"/>
        </w:rPr>
        <w:t>«Молодые профессионалы (Повышение конкурентоспособности профессионального образования)»</w:t>
      </w:r>
      <w:r>
        <w:rPr>
          <w:rFonts w:ascii="Tahoma" w:hAnsi="Tahoma" w:cs="Tahoma"/>
          <w:color w:val="000000"/>
          <w:sz w:val="21"/>
          <w:szCs w:val="21"/>
        </w:rPr>
        <w:t> по внедрению итоговой аттестации в форме демонстрационного экзамена определены 5 профессиональных образовательных организаций Орловской области и 4 компетенции для участия в проведении демонстрационного экзамена.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Количество учащихся, принимающих участие в демонстрационном экзамене, в текущем году составит 179 человек.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7 техникумов и колледжей региона и Орловский государственный университет имени И. С. Тургенева в 2019 году направили заявки в Министерство просвещения Российской Федерации на участие в отборе на предоставление грантов в целях оснащения мастерских образовательных организаций, реализующих программы среднего профессионального образования, современной материально-технической базой.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Все направленные заявки прошли техническую экспертизу и допущены к следующему этапу.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Реализуя </w:t>
      </w:r>
      <w:r>
        <w:rPr>
          <w:rStyle w:val="a5"/>
          <w:rFonts w:ascii="Tahoma" w:hAnsi="Tahoma" w:cs="Tahoma"/>
          <w:color w:val="000000"/>
          <w:sz w:val="21"/>
          <w:szCs w:val="21"/>
        </w:rPr>
        <w:t>региональный проект «Новые возможности для каждого»</w:t>
      </w:r>
      <w:r>
        <w:rPr>
          <w:rFonts w:ascii="Tahoma" w:hAnsi="Tahoma" w:cs="Tahoma"/>
          <w:color w:val="000000"/>
          <w:sz w:val="21"/>
          <w:szCs w:val="21"/>
        </w:rPr>
        <w:t xml:space="preserve">, образовательные организации высшего образования осуществляют обучение граждан по более 250 учебным программам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дополнительного профессионального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образования в рамках непрерывного образования.</w:t>
      </w:r>
    </w:p>
    <w:p w:rsidR="00E26A4D" w:rsidRDefault="00E26A4D" w:rsidP="00E26A4D">
      <w:pPr>
        <w:pStyle w:val="a3"/>
        <w:spacing w:before="171" w:beforeAutospacing="0" w:after="171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в рамках реализации мероприятий проекта «Молодые профессионалы» началась подготовка к проведению регионального отборочного этапа V Национального чемпионата по профессиональному мастерству среди инвалидов и лиц с ограниченными возможностями здоровья «Абилимпикс», который состоится в период с 13 по 17 мая текущего года.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6A4D"/>
    <w:rsid w:val="000E37B5"/>
    <w:rsid w:val="002C3D3B"/>
    <w:rsid w:val="004551F5"/>
    <w:rsid w:val="008B598D"/>
    <w:rsid w:val="00E2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6A4D"/>
    <w:rPr>
      <w:i/>
      <w:iCs/>
    </w:rPr>
  </w:style>
  <w:style w:type="character" w:styleId="a5">
    <w:name w:val="Strong"/>
    <w:basedOn w:val="a0"/>
    <w:uiPriority w:val="22"/>
    <w:qFormat/>
    <w:rsid w:val="00E26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2019-06-24T13:31:00Z</dcterms:created>
  <dcterms:modified xsi:type="dcterms:W3CDTF">2019-06-24T13:31:00Z</dcterms:modified>
</cp:coreProperties>
</file>