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РОССИЙСКАЯ ФЕДЕРАЦИЯ</w:t>
      </w:r>
    </w:p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ОРЛОВСКАЯ ОБЛАСТЬ</w:t>
      </w:r>
    </w:p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ТРОСНЯНСКИЙ РАЙОН</w:t>
      </w:r>
    </w:p>
    <w:p w:rsidR="00C31433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 xml:space="preserve">АДМИНИСТРАЦИЯ </w:t>
      </w:r>
      <w:r w:rsidR="00006388">
        <w:rPr>
          <w:rFonts w:ascii="Arial" w:hAnsi="Arial" w:cs="Arial"/>
        </w:rPr>
        <w:t xml:space="preserve">МУРАВЛЬСКОГО </w:t>
      </w:r>
      <w:r w:rsidRPr="00564935">
        <w:rPr>
          <w:rFonts w:ascii="Arial" w:hAnsi="Arial" w:cs="Arial"/>
        </w:rPr>
        <w:t>СЕЛЬСКОГО ПОСЕЛЕНИЯ</w:t>
      </w:r>
    </w:p>
    <w:p w:rsidR="00564935" w:rsidRPr="00564935" w:rsidRDefault="00564935" w:rsidP="00C31433">
      <w:pPr>
        <w:jc w:val="center"/>
        <w:outlineLvl w:val="0"/>
        <w:rPr>
          <w:rFonts w:ascii="Arial" w:hAnsi="Arial" w:cs="Arial"/>
        </w:rPr>
      </w:pPr>
    </w:p>
    <w:p w:rsidR="00C31433" w:rsidRPr="00564935" w:rsidRDefault="00C31433" w:rsidP="00C31433">
      <w:pPr>
        <w:jc w:val="center"/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>ПОСТАНОВЛЕНИЕ</w:t>
      </w:r>
    </w:p>
    <w:p w:rsidR="00C31433" w:rsidRDefault="00912D91" w:rsidP="00C314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75528">
        <w:rPr>
          <w:rFonts w:ascii="Arial" w:hAnsi="Arial" w:cs="Arial"/>
        </w:rPr>
        <w:t>18</w:t>
      </w:r>
      <w:r w:rsidR="00B13F52" w:rsidRPr="00564935">
        <w:rPr>
          <w:rFonts w:ascii="Arial" w:hAnsi="Arial" w:cs="Arial"/>
        </w:rPr>
        <w:t xml:space="preserve"> </w:t>
      </w:r>
      <w:r w:rsidR="00E4752D">
        <w:rPr>
          <w:rFonts w:ascii="Arial" w:hAnsi="Arial" w:cs="Arial"/>
        </w:rPr>
        <w:t>декабря</w:t>
      </w:r>
      <w:r w:rsidR="00C31433" w:rsidRPr="00564935">
        <w:rPr>
          <w:rFonts w:ascii="Arial" w:hAnsi="Arial" w:cs="Arial"/>
        </w:rPr>
        <w:t xml:space="preserve"> 2023 года                                                                </w:t>
      </w:r>
      <w:r>
        <w:rPr>
          <w:rFonts w:ascii="Arial" w:hAnsi="Arial" w:cs="Arial"/>
        </w:rPr>
        <w:t xml:space="preserve">                          № </w:t>
      </w:r>
      <w:r w:rsidR="00F361CD">
        <w:rPr>
          <w:rFonts w:ascii="Arial" w:hAnsi="Arial" w:cs="Arial"/>
        </w:rPr>
        <w:t>40</w:t>
      </w:r>
    </w:p>
    <w:p w:rsidR="00912D91" w:rsidRPr="00564935" w:rsidRDefault="00E4752D" w:rsidP="00C3143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село Муравль</w:t>
      </w:r>
    </w:p>
    <w:p w:rsidR="00C31433" w:rsidRPr="00564935" w:rsidRDefault="00C31433" w:rsidP="006835CC">
      <w:pPr>
        <w:outlineLvl w:val="0"/>
        <w:rPr>
          <w:rFonts w:ascii="Arial" w:hAnsi="Arial" w:cs="Arial"/>
        </w:rPr>
      </w:pPr>
      <w:r w:rsidRPr="00564935">
        <w:rPr>
          <w:rFonts w:ascii="Arial" w:hAnsi="Arial" w:cs="Arial"/>
        </w:rPr>
        <w:t xml:space="preserve"> </w:t>
      </w:r>
    </w:p>
    <w:p w:rsidR="00FD4690" w:rsidRPr="00564935" w:rsidRDefault="00564935" w:rsidP="00564935">
      <w:pPr>
        <w:pStyle w:val="a3"/>
        <w:spacing w:after="0"/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107D">
        <w:rPr>
          <w:rFonts w:ascii="Arial" w:hAnsi="Arial" w:cs="Arial"/>
        </w:rPr>
        <w:t>Об уточнении сведений, содержащихся в государственном адресном реестре</w:t>
      </w:r>
    </w:p>
    <w:p w:rsidR="001515D4" w:rsidRPr="00564935" w:rsidRDefault="001515D4" w:rsidP="001515D4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1A1A1A"/>
          <w:kern w:val="0"/>
          <w:lang w:eastAsia="ru-RU" w:bidi="ar-SA"/>
        </w:rPr>
      </w:pPr>
      <w:r w:rsidRPr="00564935">
        <w:rPr>
          <w:rFonts w:ascii="Arial" w:hAnsi="Arial" w:cs="Arial"/>
        </w:rPr>
        <w:t xml:space="preserve"> </w:t>
      </w:r>
    </w:p>
    <w:p w:rsidR="001515D4" w:rsidRDefault="00912D91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proofErr w:type="gramStart"/>
      <w:r w:rsidR="0044107D">
        <w:rPr>
          <w:rFonts w:ascii="Arial" w:eastAsia="Times New Roman" w:hAnsi="Arial" w:cs="Arial"/>
          <w:color w:val="1A1A1A"/>
          <w:kern w:val="0"/>
          <w:lang w:eastAsia="ru-RU" w:bidi="ar-SA"/>
        </w:rPr>
        <w:t>В соответствии с Федеральным законом от 13.07.2015 № 218-ФЗ «О государственной регистрации недвижимости», Федеральным законом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от 28.12.2013 №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443-ФЗ «О федеральной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информационной адресной системе и о внесении изменений в Федеральный закон «Об общих принципах организации местного самоуправления в Росси</w:t>
      </w:r>
      <w:r w:rsidR="0044107D">
        <w:rPr>
          <w:rFonts w:ascii="Arial" w:eastAsia="Times New Roman" w:hAnsi="Arial" w:cs="Arial"/>
          <w:color w:val="1A1A1A"/>
          <w:kern w:val="0"/>
          <w:lang w:eastAsia="ru-RU" w:bidi="ar-SA"/>
        </w:rPr>
        <w:t>йской Федерации»», постановлением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Правител</w:t>
      </w:r>
      <w:r w:rsidR="0044107D">
        <w:rPr>
          <w:rFonts w:ascii="Arial" w:eastAsia="Times New Roman" w:hAnsi="Arial" w:cs="Arial"/>
          <w:color w:val="1A1A1A"/>
          <w:kern w:val="0"/>
          <w:lang w:eastAsia="ru-RU" w:bidi="ar-SA"/>
        </w:rPr>
        <w:t>ьства Российской Федерации от 19.11.2014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№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</w:t>
      </w:r>
      <w:r w:rsidR="0044107D">
        <w:rPr>
          <w:rFonts w:ascii="Arial" w:eastAsia="Times New Roman" w:hAnsi="Arial" w:cs="Arial"/>
          <w:color w:val="1A1A1A"/>
          <w:kern w:val="0"/>
          <w:lang w:eastAsia="ru-RU" w:bidi="ar-SA"/>
        </w:rPr>
        <w:t>1221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«О</w:t>
      </w:r>
      <w:r w:rsidR="0044107D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б утверждении Правил присвоения, изменения и аннулирования адресов», </w:t>
      </w:r>
      <w:r w:rsidR="00B13F52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администрация </w:t>
      </w:r>
      <w:r>
        <w:rPr>
          <w:rFonts w:ascii="Arial" w:eastAsia="Times New Roman" w:hAnsi="Arial" w:cs="Arial"/>
          <w:color w:val="1A1A1A"/>
          <w:kern w:val="0"/>
          <w:lang w:eastAsia="ru-RU" w:bidi="ar-SA"/>
        </w:rPr>
        <w:t>Муравльского</w:t>
      </w:r>
      <w:r w:rsidR="00B13F52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сельского поселения  </w:t>
      </w:r>
      <w:r w:rsidR="001515D4" w:rsidRPr="00564935">
        <w:rPr>
          <w:rFonts w:ascii="Arial" w:eastAsia="Times New Roman" w:hAnsi="Arial" w:cs="Arial"/>
          <w:color w:val="1A1A1A"/>
          <w:kern w:val="0"/>
          <w:lang w:eastAsia="ru-RU" w:bidi="ar-SA"/>
        </w:rPr>
        <w:t>ПОСТАНОВЛЯЕТ:</w:t>
      </w:r>
      <w:proofErr w:type="gramEnd"/>
    </w:p>
    <w:p w:rsidR="0044107D" w:rsidRDefault="0044107D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>Наименование страны: Российская Федерация,</w:t>
      </w:r>
    </w:p>
    <w:p w:rsidR="0044107D" w:rsidRDefault="0044107D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Наименование субъекта Российской Федерации: Орловская область, </w:t>
      </w:r>
    </w:p>
    <w:p w:rsidR="0044107D" w:rsidRDefault="0044107D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>Наименование района: муниципальный район Троснянский,</w:t>
      </w:r>
    </w:p>
    <w:p w:rsidR="0044107D" w:rsidRDefault="0044107D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Наименование сельского поселения в составе муниципального района: сельское поселение </w:t>
      </w:r>
      <w:proofErr w:type="spellStart"/>
      <w:r>
        <w:rPr>
          <w:rFonts w:ascii="Arial" w:eastAsia="Times New Roman" w:hAnsi="Arial" w:cs="Arial"/>
          <w:color w:val="1A1A1A"/>
          <w:kern w:val="0"/>
          <w:lang w:eastAsia="ru-RU" w:bidi="ar-SA"/>
        </w:rPr>
        <w:t>Муравльское</w:t>
      </w:r>
      <w:proofErr w:type="spellEnd"/>
      <w:r>
        <w:rPr>
          <w:rFonts w:ascii="Arial" w:eastAsia="Times New Roman" w:hAnsi="Arial" w:cs="Arial"/>
          <w:color w:val="1A1A1A"/>
          <w:kern w:val="0"/>
          <w:lang w:eastAsia="ru-RU" w:bidi="ar-SA"/>
        </w:rPr>
        <w:t>,</w:t>
      </w:r>
    </w:p>
    <w:p w:rsidR="0044107D" w:rsidRDefault="0044107D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>Наименование населённого пункта: село Муравль,</w:t>
      </w:r>
    </w:p>
    <w:p w:rsidR="009F7E2F" w:rsidRDefault="009F7E2F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>Тип и наименование улично-адресной сети: -</w:t>
      </w:r>
    </w:p>
    <w:p w:rsidR="003E3C80" w:rsidRDefault="003E3C80" w:rsidP="00564935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Уникальный номер адреса объекта адресации в ГАР: </w:t>
      </w:r>
      <w:r w:rsidR="00F361CD" w:rsidRPr="00F361CD">
        <w:rPr>
          <w:rFonts w:ascii="Arial" w:eastAsia="Times New Roman" w:hAnsi="Arial" w:cs="Arial"/>
          <w:color w:val="1A1A1A"/>
          <w:kern w:val="0"/>
          <w:lang w:eastAsia="ru-RU" w:bidi="ar-SA"/>
        </w:rPr>
        <w:t>a37b4f8a-ded0-4a1e-907a-51005822b9db</w:t>
      </w:r>
    </w:p>
    <w:p w:rsidR="0021169A" w:rsidRDefault="0021169A" w:rsidP="0021169A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>Уточняемые реквизиты адреса, содержащиеся в Государственном адресном реестре:</w:t>
      </w:r>
    </w:p>
    <w:p w:rsidR="0021169A" w:rsidRDefault="0021169A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3"/>
        <w:gridCol w:w="4477"/>
      </w:tblGrid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Тип элемента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А. Наименование элемента планировочной структуры</w:t>
            </w:r>
          </w:p>
        </w:tc>
      </w:tr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р-н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-</w:t>
            </w:r>
          </w:p>
        </w:tc>
      </w:tr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Тип элемента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В. Наименование элемента улично-дорожной сети</w:t>
            </w:r>
          </w:p>
        </w:tc>
      </w:tr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-</w:t>
            </w:r>
          </w:p>
        </w:tc>
      </w:tr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Тип элемента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С. Наименование идентификационного элемента объектов адресации (номерная часть адреса)</w:t>
            </w:r>
          </w:p>
        </w:tc>
      </w:tr>
      <w:tr w:rsidR="0021169A" w:rsidTr="0021169A">
        <w:tc>
          <w:tcPr>
            <w:tcW w:w="4785" w:type="dxa"/>
          </w:tcPr>
          <w:p w:rsidR="0021169A" w:rsidRDefault="00323F05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домовладение</w:t>
            </w:r>
          </w:p>
        </w:tc>
        <w:tc>
          <w:tcPr>
            <w:tcW w:w="4785" w:type="dxa"/>
          </w:tcPr>
          <w:p w:rsidR="0021169A" w:rsidRDefault="00775528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3</w:t>
            </w:r>
          </w:p>
        </w:tc>
      </w:tr>
    </w:tbl>
    <w:p w:rsidR="0021169A" w:rsidRDefault="0021169A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9F7E2F" w:rsidRPr="0021169A" w:rsidRDefault="009F7E2F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21169A" w:rsidRDefault="0021169A" w:rsidP="0021169A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lastRenderedPageBreak/>
        <w:t>Уточненные реквизиты адреса, необходимые для внесения изменений в Государственный адресный реестр:</w:t>
      </w:r>
    </w:p>
    <w:p w:rsidR="0021169A" w:rsidRDefault="0021169A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64"/>
        <w:gridCol w:w="4486"/>
      </w:tblGrid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21169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Тип элемента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21169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А. Наименование элемента планировочной структуры</w:t>
            </w:r>
          </w:p>
        </w:tc>
      </w:tr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-</w:t>
            </w:r>
          </w:p>
        </w:tc>
      </w:tr>
      <w:tr w:rsidR="0021169A" w:rsidTr="0021169A"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21169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Тип элемента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21169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В. Наименование элемента улично-дорожной сети</w:t>
            </w:r>
          </w:p>
        </w:tc>
      </w:tr>
      <w:tr w:rsidR="0021169A" w:rsidTr="0021169A">
        <w:tc>
          <w:tcPr>
            <w:tcW w:w="4785" w:type="dxa"/>
          </w:tcPr>
          <w:p w:rsidR="0021169A" w:rsidRP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-</w:t>
            </w:r>
          </w:p>
        </w:tc>
      </w:tr>
      <w:tr w:rsidR="0021169A" w:rsidTr="0021169A">
        <w:tc>
          <w:tcPr>
            <w:tcW w:w="4785" w:type="dxa"/>
          </w:tcPr>
          <w:p w:rsidR="0021169A" w:rsidRPr="0021169A" w:rsidRDefault="0021169A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21169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Тип элемента</w:t>
            </w:r>
          </w:p>
        </w:tc>
        <w:tc>
          <w:tcPr>
            <w:tcW w:w="4785" w:type="dxa"/>
          </w:tcPr>
          <w:p w:rsidR="0021169A" w:rsidRDefault="0021169A" w:rsidP="0021169A">
            <w:pPr>
              <w:pStyle w:val="a5"/>
              <w:widowControl/>
              <w:suppressAutoHyphens w:val="0"/>
              <w:ind w:left="0"/>
              <w:jc w:val="both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 w:rsidRPr="0021169A"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С. Наименование идентификационного элемента объектов адресации (номерная часть адреса)</w:t>
            </w:r>
          </w:p>
        </w:tc>
      </w:tr>
      <w:tr w:rsidR="0021169A" w:rsidTr="0021169A">
        <w:tc>
          <w:tcPr>
            <w:tcW w:w="4785" w:type="dxa"/>
          </w:tcPr>
          <w:p w:rsidR="0021169A" w:rsidRPr="0021169A" w:rsidRDefault="00323F05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дом</w:t>
            </w:r>
          </w:p>
        </w:tc>
        <w:tc>
          <w:tcPr>
            <w:tcW w:w="4785" w:type="dxa"/>
          </w:tcPr>
          <w:p w:rsidR="0021169A" w:rsidRPr="0021169A" w:rsidRDefault="00775528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3</w:t>
            </w:r>
          </w:p>
        </w:tc>
      </w:tr>
      <w:tr w:rsidR="0021169A" w:rsidTr="0021169A">
        <w:tc>
          <w:tcPr>
            <w:tcW w:w="4785" w:type="dxa"/>
          </w:tcPr>
          <w:p w:rsidR="0021169A" w:rsidRDefault="009F7E2F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Кадастровый номер объекта</w:t>
            </w:r>
          </w:p>
        </w:tc>
        <w:tc>
          <w:tcPr>
            <w:tcW w:w="4785" w:type="dxa"/>
          </w:tcPr>
          <w:p w:rsidR="0021169A" w:rsidRDefault="00775528" w:rsidP="0021169A">
            <w:pPr>
              <w:pStyle w:val="a5"/>
              <w:widowControl/>
              <w:suppressAutoHyphens w:val="0"/>
              <w:ind w:left="0"/>
              <w:jc w:val="center"/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57:08:0880101: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1A1A1A"/>
                <w:kern w:val="0"/>
                <w:lang w:eastAsia="ru-RU" w:bidi="ar-SA"/>
              </w:rPr>
              <w:t>174</w:t>
            </w:r>
          </w:p>
        </w:tc>
      </w:tr>
    </w:tbl>
    <w:p w:rsidR="0021169A" w:rsidRPr="0021169A" w:rsidRDefault="0021169A" w:rsidP="0021169A">
      <w:pPr>
        <w:pStyle w:val="a5"/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Pr="009F7E2F" w:rsidRDefault="00BC5FFC" w:rsidP="009F7E2F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 w:rsidRPr="009F7E2F">
        <w:rPr>
          <w:rFonts w:ascii="Arial" w:eastAsia="Times New Roman" w:hAnsi="Arial" w:cs="Arial"/>
          <w:color w:val="1A1A1A"/>
          <w:kern w:val="0"/>
          <w:lang w:eastAsia="ru-RU" w:bidi="ar-SA"/>
        </w:rPr>
        <w:t>Настоящее постановление вступает в силу со дня подписания.</w:t>
      </w:r>
    </w:p>
    <w:p w:rsidR="00BC5FFC" w:rsidRPr="00BC5FFC" w:rsidRDefault="00BC5FFC" w:rsidP="009F7E2F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proofErr w:type="gramStart"/>
      <w:r w:rsidRPr="00BC5FFC">
        <w:rPr>
          <w:rFonts w:ascii="Arial" w:eastAsia="Times New Roman" w:hAnsi="Arial" w:cs="Arial"/>
          <w:color w:val="1A1A1A"/>
          <w:kern w:val="0"/>
          <w:lang w:eastAsia="ru-RU" w:bidi="ar-SA"/>
        </w:rPr>
        <w:t>Контроль за</w:t>
      </w:r>
      <w:proofErr w:type="gramEnd"/>
      <w:r w:rsidRPr="00BC5FFC">
        <w:rPr>
          <w:rFonts w:ascii="Arial" w:eastAsia="Times New Roman" w:hAnsi="Arial" w:cs="Arial"/>
          <w:color w:val="1A1A1A"/>
          <w:kern w:val="0"/>
          <w:lang w:eastAsia="ru-RU" w:bidi="ar-SA"/>
        </w:rPr>
        <w:t xml:space="preserve"> исполнением настоящего постановления  возлагаю на себя.</w:t>
      </w: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  <w:r>
        <w:rPr>
          <w:rFonts w:ascii="Arial" w:eastAsia="Times New Roman" w:hAnsi="Arial" w:cs="Arial"/>
          <w:color w:val="1A1A1A"/>
          <w:kern w:val="0"/>
          <w:lang w:eastAsia="ru-RU" w:bidi="ar-SA"/>
        </w:rPr>
        <w:t>Глава сельского поселения                                                              Е. Н. Ковалькова</w:t>
      </w: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BC5FFC" w:rsidRDefault="00BC5FFC" w:rsidP="00BC5FF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6B7F0F" w:rsidRPr="00564935" w:rsidRDefault="006B7F0F" w:rsidP="001515D4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1A1A1A"/>
          <w:kern w:val="0"/>
          <w:lang w:eastAsia="ru-RU" w:bidi="ar-SA"/>
        </w:rPr>
      </w:pPr>
    </w:p>
    <w:p w:rsidR="00C31433" w:rsidRPr="00564935" w:rsidRDefault="00C31433" w:rsidP="00C31433">
      <w:pPr>
        <w:rPr>
          <w:rFonts w:ascii="Arial" w:hAnsi="Arial" w:cs="Arial"/>
        </w:rPr>
      </w:pPr>
    </w:p>
    <w:p w:rsidR="00C31433" w:rsidRPr="00564935" w:rsidRDefault="00C31433" w:rsidP="00C31433">
      <w:pPr>
        <w:ind w:left="720"/>
        <w:jc w:val="both"/>
        <w:rPr>
          <w:rFonts w:ascii="Arial" w:hAnsi="Arial" w:cs="Arial"/>
        </w:rPr>
      </w:pPr>
    </w:p>
    <w:p w:rsidR="00D40F90" w:rsidRPr="00564935" w:rsidRDefault="00D40F90">
      <w:pPr>
        <w:rPr>
          <w:rFonts w:ascii="Arial" w:hAnsi="Arial" w:cs="Arial"/>
        </w:rPr>
      </w:pPr>
    </w:p>
    <w:sectPr w:rsidR="00D40F90" w:rsidRPr="00564935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33"/>
    <w:multiLevelType w:val="hybridMultilevel"/>
    <w:tmpl w:val="8674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5025"/>
    <w:multiLevelType w:val="hybridMultilevel"/>
    <w:tmpl w:val="8E7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06E3"/>
    <w:multiLevelType w:val="multilevel"/>
    <w:tmpl w:val="BFB042D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92629"/>
    <w:multiLevelType w:val="hybridMultilevel"/>
    <w:tmpl w:val="0E62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9"/>
    <w:rsid w:val="00006388"/>
    <w:rsid w:val="00042735"/>
    <w:rsid w:val="0008298A"/>
    <w:rsid w:val="000B74D5"/>
    <w:rsid w:val="000D402F"/>
    <w:rsid w:val="000D4881"/>
    <w:rsid w:val="00101584"/>
    <w:rsid w:val="001515D4"/>
    <w:rsid w:val="00151734"/>
    <w:rsid w:val="001611C5"/>
    <w:rsid w:val="001E296A"/>
    <w:rsid w:val="002066F1"/>
    <w:rsid w:val="0021169A"/>
    <w:rsid w:val="00244610"/>
    <w:rsid w:val="002A3BA2"/>
    <w:rsid w:val="002A40E7"/>
    <w:rsid w:val="00323F05"/>
    <w:rsid w:val="00331AE3"/>
    <w:rsid w:val="00353138"/>
    <w:rsid w:val="003D7043"/>
    <w:rsid w:val="003E3C80"/>
    <w:rsid w:val="0044107D"/>
    <w:rsid w:val="00555171"/>
    <w:rsid w:val="00564935"/>
    <w:rsid w:val="00580F4B"/>
    <w:rsid w:val="00660276"/>
    <w:rsid w:val="006835CC"/>
    <w:rsid w:val="006B7F0F"/>
    <w:rsid w:val="00775528"/>
    <w:rsid w:val="007C2429"/>
    <w:rsid w:val="00806467"/>
    <w:rsid w:val="008727AA"/>
    <w:rsid w:val="008A3F95"/>
    <w:rsid w:val="008B6A67"/>
    <w:rsid w:val="00912D91"/>
    <w:rsid w:val="00961629"/>
    <w:rsid w:val="00977B92"/>
    <w:rsid w:val="00993844"/>
    <w:rsid w:val="009F7E2F"/>
    <w:rsid w:val="00A30F2D"/>
    <w:rsid w:val="00A51B29"/>
    <w:rsid w:val="00AB4724"/>
    <w:rsid w:val="00AC6F68"/>
    <w:rsid w:val="00B13F52"/>
    <w:rsid w:val="00B438CF"/>
    <w:rsid w:val="00B9222A"/>
    <w:rsid w:val="00B97215"/>
    <w:rsid w:val="00BB2194"/>
    <w:rsid w:val="00BC5FFC"/>
    <w:rsid w:val="00BE2532"/>
    <w:rsid w:val="00C24036"/>
    <w:rsid w:val="00C31433"/>
    <w:rsid w:val="00CA06BA"/>
    <w:rsid w:val="00D33669"/>
    <w:rsid w:val="00D40F90"/>
    <w:rsid w:val="00DE24DF"/>
    <w:rsid w:val="00E04766"/>
    <w:rsid w:val="00E4752D"/>
    <w:rsid w:val="00E571AF"/>
    <w:rsid w:val="00F361CD"/>
    <w:rsid w:val="00F37DD0"/>
    <w:rsid w:val="00FD4690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433"/>
    <w:pPr>
      <w:spacing w:after="120"/>
    </w:pPr>
  </w:style>
  <w:style w:type="character" w:customStyle="1" w:styleId="a4">
    <w:name w:val="Основной текст Знак"/>
    <w:basedOn w:val="a0"/>
    <w:link w:val="a3"/>
    <w:rsid w:val="00C3143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143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CA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433"/>
    <w:pPr>
      <w:spacing w:after="120"/>
    </w:pPr>
  </w:style>
  <w:style w:type="character" w:customStyle="1" w:styleId="a4">
    <w:name w:val="Основной текст Знак"/>
    <w:basedOn w:val="a0"/>
    <w:link w:val="a3"/>
    <w:rsid w:val="00C3143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31433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CA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2023-12-15T08:48:00Z</cp:lastPrinted>
  <dcterms:created xsi:type="dcterms:W3CDTF">2023-12-19T08:12:00Z</dcterms:created>
  <dcterms:modified xsi:type="dcterms:W3CDTF">2023-12-19T08:12:00Z</dcterms:modified>
</cp:coreProperties>
</file>