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760" w:rsidRDefault="004E7760">
      <w:pPr>
        <w:pStyle w:val="1"/>
      </w:pPr>
      <w:hyperlink r:id="rId4" w:history="1">
        <w:r>
          <w:rPr>
            <w:rStyle w:val="a4"/>
            <w:rFonts w:cs="Arial"/>
            <w:b w:val="0"/>
            <w:bCs w:val="0"/>
          </w:rPr>
          <w:t>Закон Орловской области</w:t>
        </w:r>
        <w:r>
          <w:rPr>
            <w:rStyle w:val="a4"/>
            <w:rFonts w:cs="Arial"/>
            <w:b w:val="0"/>
            <w:bCs w:val="0"/>
          </w:rPr>
          <w:br/>
          <w:t>от 2 ноября 2013 г. N 1554-ОЗ</w:t>
        </w:r>
        <w:r>
          <w:rPr>
            <w:rStyle w:val="a4"/>
            <w:rFonts w:cs="Arial"/>
            <w:b w:val="0"/>
            <w:bCs w:val="0"/>
          </w:rPr>
          <w:br/>
          <w:t>"О дополнительных гарантиях реализации права граждан на обращение в Орловской области"</w:t>
        </w:r>
      </w:hyperlink>
    </w:p>
    <w:p w:rsidR="004E7760" w:rsidRDefault="004E7760"/>
    <w:p w:rsidR="004E7760" w:rsidRDefault="004E7760">
      <w:pPr>
        <w:pStyle w:val="afff0"/>
      </w:pPr>
      <w:r>
        <w:rPr>
          <w:rStyle w:val="a3"/>
          <w:bCs/>
        </w:rPr>
        <w:t xml:space="preserve">Принят </w:t>
      </w:r>
      <w:hyperlink r:id="rId5" w:history="1">
        <w:r>
          <w:rPr>
            <w:rStyle w:val="a4"/>
            <w:rFonts w:cs="Arial"/>
          </w:rPr>
          <w:t>постановлением</w:t>
        </w:r>
      </w:hyperlink>
      <w:r>
        <w:rPr>
          <w:rStyle w:val="a3"/>
          <w:bCs/>
        </w:rPr>
        <w:t xml:space="preserve"> Орловского областного Совета народных депутатов</w:t>
      </w:r>
    </w:p>
    <w:p w:rsidR="004E7760" w:rsidRDefault="004E7760">
      <w:pPr>
        <w:pStyle w:val="afff0"/>
      </w:pPr>
      <w:r>
        <w:rPr>
          <w:rStyle w:val="a3"/>
          <w:bCs/>
        </w:rPr>
        <w:t>от 31 октября 2013 года</w:t>
      </w:r>
    </w:p>
    <w:p w:rsidR="004E7760" w:rsidRDefault="004E7760"/>
    <w:p w:rsidR="004E7760" w:rsidRDefault="004E7760">
      <w:pPr>
        <w:pStyle w:val="af2"/>
      </w:pPr>
      <w:bookmarkStart w:id="0" w:name="sub_1"/>
      <w:r>
        <w:rPr>
          <w:rStyle w:val="a3"/>
          <w:bCs/>
        </w:rPr>
        <w:t>Статья 1</w:t>
      </w:r>
      <w:r>
        <w:t>. Предмет правового регулирования и сфера применения настоящего Закона</w:t>
      </w:r>
    </w:p>
    <w:p w:rsidR="004E7760" w:rsidRDefault="004E7760">
      <w:bookmarkStart w:id="1" w:name="sub_11"/>
      <w:bookmarkEnd w:id="0"/>
      <w:r>
        <w:t xml:space="preserve">1. Настоящий Закон в соответствии с </w:t>
      </w:r>
      <w:hyperlink r:id="rId6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 мая 2006 года N 59-ФЗ "О порядке рассмотрения обращений граждан Российской Федерации" (далее - Федеральный закон "О порядке рассмотрения обращений граждан Российской Федерации") устанавливает дополнительные гарантии реализации права граждан Российской Федерации (далее - граждане), объединений граждан, в том числе юридических лиц (далее - организации), на обращение в органы государственной власти Орловской области и государственные органы Орловской области ( далее - орган), осуществляющие публично значимые функции государственные учреждения Орловской области и государственные унитарные предприятия Орловской области (далее - учреждение), а также к их должностным лицам.</w:t>
      </w:r>
    </w:p>
    <w:p w:rsidR="004E7760" w:rsidRDefault="004E7760">
      <w:bookmarkStart w:id="2" w:name="sub_12"/>
      <w:bookmarkEnd w:id="1"/>
      <w:r>
        <w:t xml:space="preserve">2. Действие настоящего Закона распространяется на все обращения граждан и организаций (далее также - обращение), предусмотренные </w:t>
      </w:r>
      <w:hyperlink r:id="rId7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"О порядке рассмотрения обращений граждан Российской Федерации",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4E7760" w:rsidRDefault="004E7760">
      <w:bookmarkStart w:id="3" w:name="sub_13"/>
      <w:bookmarkEnd w:id="2"/>
      <w:r>
        <w:t>3. Действие настоящего Закона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bookmarkEnd w:id="3"/>
    <w:p w:rsidR="004E7760" w:rsidRDefault="004E7760"/>
    <w:p w:rsidR="004E7760" w:rsidRDefault="004E7760">
      <w:pPr>
        <w:pStyle w:val="af2"/>
      </w:pPr>
      <w:bookmarkStart w:id="4" w:name="sub_2"/>
      <w:r>
        <w:rPr>
          <w:rStyle w:val="a3"/>
          <w:bCs/>
        </w:rPr>
        <w:t>Статья 2</w:t>
      </w:r>
      <w:r>
        <w:t>. Основные понятия и термины, используемые в настоящем Законе</w:t>
      </w:r>
    </w:p>
    <w:bookmarkEnd w:id="4"/>
    <w:p w:rsidR="004E7760" w:rsidRDefault="004E7760">
      <w:r>
        <w:t xml:space="preserve">Основные понятия и термины, используемые в настоящем Законе, применяются в значениях, определенных </w:t>
      </w:r>
      <w:hyperlink r:id="rId8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"О порядке рассмотрения обращений граждан Российской Федерации".</w:t>
      </w:r>
    </w:p>
    <w:p w:rsidR="004E7760" w:rsidRDefault="004E7760"/>
    <w:p w:rsidR="004E7760" w:rsidRDefault="004E7760">
      <w:pPr>
        <w:pStyle w:val="af2"/>
      </w:pPr>
      <w:bookmarkStart w:id="5" w:name="sub_3"/>
      <w:r>
        <w:rPr>
          <w:rStyle w:val="a3"/>
          <w:bCs/>
        </w:rPr>
        <w:t>Статья 3</w:t>
      </w:r>
      <w:r>
        <w:t>. Информирование граждан и организаций о возможности подачи обращений в органы и учреждения</w:t>
      </w:r>
    </w:p>
    <w:bookmarkEnd w:id="5"/>
    <w:p w:rsidR="004E7760" w:rsidRDefault="004E7760">
      <w:r>
        <w:t>Органы и учреждения в порядке, установленном правовыми актами органов и учреждений, регулирующими порядок работы с обращениями, доводят до сведения граждан и организаций свои почтовые адреса, номера телефонов, телефаксов, электронные адреса официальных сайтов, адреса электронной почты для направления обращений по информационным системам общего пользования.</w:t>
      </w:r>
    </w:p>
    <w:p w:rsidR="004E7760" w:rsidRDefault="004E7760"/>
    <w:p w:rsidR="004E7760" w:rsidRDefault="004E7760">
      <w:pPr>
        <w:pStyle w:val="af2"/>
      </w:pPr>
      <w:bookmarkStart w:id="6" w:name="sub_4"/>
      <w:r>
        <w:rPr>
          <w:rStyle w:val="a3"/>
          <w:bCs/>
        </w:rPr>
        <w:t>Статья 4</w:t>
      </w:r>
      <w:r>
        <w:t>. Сроки рассмотрения обращения</w:t>
      </w:r>
    </w:p>
    <w:p w:rsidR="004E7760" w:rsidRDefault="004E7760">
      <w:pPr>
        <w:pStyle w:val="afa"/>
        <w:rPr>
          <w:color w:val="000000"/>
          <w:sz w:val="16"/>
          <w:szCs w:val="16"/>
        </w:rPr>
      </w:pPr>
      <w:bookmarkStart w:id="7" w:name="sub_41"/>
      <w:bookmarkEnd w:id="6"/>
      <w:r>
        <w:rPr>
          <w:color w:val="000000"/>
          <w:sz w:val="16"/>
          <w:szCs w:val="16"/>
        </w:rPr>
        <w:t>Информация об изменениях:</w:t>
      </w:r>
    </w:p>
    <w:bookmarkEnd w:id="7"/>
    <w:p w:rsidR="004E7760" w:rsidRDefault="004E7760">
      <w:pPr>
        <w:pStyle w:val="afb"/>
      </w:pPr>
      <w:r>
        <w:fldChar w:fldCharType="begin"/>
      </w:r>
      <w:r>
        <w:instrText>HYPERLINK "garantF1://28426637.101"</w:instrText>
      </w:r>
      <w:r>
        <w:fldChar w:fldCharType="separate"/>
      </w:r>
      <w:r>
        <w:rPr>
          <w:rStyle w:val="a4"/>
          <w:rFonts w:cs="Arial"/>
        </w:rPr>
        <w:t>Законом</w:t>
      </w:r>
      <w:r>
        <w:fldChar w:fldCharType="end"/>
      </w:r>
      <w:r>
        <w:t xml:space="preserve"> Орловской области от 26 декабря 2014 г. N 1738-ОЗ в часть 1 статьи 4 настоящего Закона внесены изменения, </w:t>
      </w:r>
      <w:hyperlink r:id="rId9" w:history="1">
        <w:r>
          <w:rPr>
            <w:rStyle w:val="a4"/>
            <w:rFonts w:cs="Arial"/>
          </w:rPr>
          <w:t>вступающие в силу</w:t>
        </w:r>
      </w:hyperlink>
      <w:r>
        <w:t xml:space="preserve"> с 1 января 2015 г.</w:t>
      </w:r>
    </w:p>
    <w:p w:rsidR="004E7760" w:rsidRDefault="004E7760">
      <w:pPr>
        <w:pStyle w:val="afb"/>
      </w:pPr>
      <w:hyperlink r:id="rId10" w:history="1">
        <w:r>
          <w:rPr>
            <w:rStyle w:val="a4"/>
            <w:rFonts w:cs="Arial"/>
          </w:rPr>
          <w:t>См. текст части в предыдущей редакции</w:t>
        </w:r>
      </w:hyperlink>
    </w:p>
    <w:p w:rsidR="004E7760" w:rsidRDefault="004E7760">
      <w:r>
        <w:t xml:space="preserve">1. Письменное обращение, поступившее в орган, учреждение или должностному </w:t>
      </w:r>
      <w:r>
        <w:lastRenderedPageBreak/>
        <w:t xml:space="preserve">лицу в соответствии с их компетенцией, рассматривается согласно </w:t>
      </w:r>
      <w:hyperlink r:id="rId11" w:history="1">
        <w:r>
          <w:rPr>
            <w:rStyle w:val="a4"/>
            <w:rFonts w:cs="Arial"/>
          </w:rPr>
          <w:t>Федеральному закону</w:t>
        </w:r>
      </w:hyperlink>
      <w:r>
        <w:t xml:space="preserve"> "О порядке рассмотрения обращений граждан Российской Федерации" в течение 30 дней со дня регистрации письменного обращения, за исключением случая, указанного в </w:t>
      </w:r>
      <w:hyperlink w:anchor="sub_411" w:history="1">
        <w:r>
          <w:rPr>
            <w:rStyle w:val="a4"/>
            <w:rFonts w:cs="Arial"/>
          </w:rPr>
          <w:t>части 1.1</w:t>
        </w:r>
      </w:hyperlink>
      <w:r>
        <w:t xml:space="preserve"> настоящей статьи.</w:t>
      </w:r>
    </w:p>
    <w:p w:rsidR="004E7760" w:rsidRDefault="004E7760">
      <w:pPr>
        <w:pStyle w:val="afa"/>
        <w:rPr>
          <w:color w:val="000000"/>
          <w:sz w:val="16"/>
          <w:szCs w:val="16"/>
        </w:rPr>
      </w:pPr>
      <w:bookmarkStart w:id="8" w:name="sub_411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4E7760" w:rsidRDefault="004E7760">
      <w:pPr>
        <w:pStyle w:val="afb"/>
      </w:pPr>
      <w:r>
        <w:fldChar w:fldCharType="begin"/>
      </w:r>
      <w:r>
        <w:instrText>HYPERLINK "garantF1://28426637.102"</w:instrText>
      </w:r>
      <w:r>
        <w:fldChar w:fldCharType="separate"/>
      </w:r>
      <w:r>
        <w:rPr>
          <w:rStyle w:val="a4"/>
          <w:rFonts w:cs="Arial"/>
        </w:rPr>
        <w:t>Законом</w:t>
      </w:r>
      <w:r>
        <w:fldChar w:fldCharType="end"/>
      </w:r>
      <w:r>
        <w:t xml:space="preserve"> Орловской области от 26 декабря 2014 г. N 1738-ОЗ статья 4 настоящего Закона дополнена частью 1.1, </w:t>
      </w:r>
      <w:hyperlink r:id="rId12" w:history="1">
        <w:r>
          <w:rPr>
            <w:rStyle w:val="a4"/>
            <w:rFonts w:cs="Arial"/>
          </w:rPr>
          <w:t>вступающей в силу</w:t>
        </w:r>
      </w:hyperlink>
      <w:r>
        <w:t xml:space="preserve"> с 1 января 2015 г.</w:t>
      </w:r>
    </w:p>
    <w:p w:rsidR="004E7760" w:rsidRDefault="004E7760">
      <w:r>
        <w:t xml:space="preserve">1.1 Письменное обращение, поступившее Губернатору и Председателю Правительства Орловской области и содержащее информацию о фактах возможных нарушений </w:t>
      </w:r>
      <w:hyperlink r:id="rId13" w:history="1">
        <w:r>
          <w:rPr>
            <w:rStyle w:val="a4"/>
            <w:rFonts w:cs="Arial"/>
          </w:rPr>
          <w:t>законодательства</w:t>
        </w:r>
      </w:hyperlink>
      <w:r>
        <w:t xml:space="preserve"> Российской Федерации в сфере миграции, рассматривается в течение 20 дней со дня регистрации письменного обращения.</w:t>
      </w:r>
    </w:p>
    <w:p w:rsidR="004E7760" w:rsidRDefault="004E7760">
      <w:bookmarkStart w:id="9" w:name="sub_42"/>
      <w:r>
        <w:t xml:space="preserve">2. Продление сроков рассмотрения обращений граждан и организаций руководителем органа, учреждения, должностным лицом либо уполномоченным на то лицом допускается в случаях, установленных </w:t>
      </w:r>
      <w:hyperlink r:id="rId14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"О порядке рассмотрения обращений граждан Российской Федерации", не более чем на 30 дней с обязательным уведомлением граждан или организаций, направивших обращения.</w:t>
      </w:r>
    </w:p>
    <w:p w:rsidR="004E7760" w:rsidRDefault="004E7760">
      <w:bookmarkStart w:id="10" w:name="sub_43"/>
      <w:bookmarkEnd w:id="9"/>
      <w:r>
        <w:t xml:space="preserve">3. Органы и учреждения во исполнение </w:t>
      </w:r>
      <w:hyperlink r:id="rId15" w:history="1">
        <w:r>
          <w:rPr>
            <w:rStyle w:val="a4"/>
            <w:rFonts w:cs="Arial"/>
          </w:rPr>
          <w:t>Федерального закона</w:t>
        </w:r>
      </w:hyperlink>
      <w:r>
        <w:t xml:space="preserve"> "О порядке рассмотрения обращений граждан Российской Федерации", настоящего Закона, в целях своевременного и надлежащего рассмотрения обращений граждан и организаций, а также контроля за соблюдением порядка и сроков рассмотрения обращений принимают правовые акты, регулирующие порядок работы с обращениями.</w:t>
      </w:r>
    </w:p>
    <w:bookmarkEnd w:id="10"/>
    <w:p w:rsidR="004E7760" w:rsidRDefault="004E7760"/>
    <w:p w:rsidR="004E7760" w:rsidRDefault="004E7760">
      <w:pPr>
        <w:pStyle w:val="af2"/>
      </w:pPr>
      <w:bookmarkStart w:id="11" w:name="sub_5"/>
      <w:r>
        <w:rPr>
          <w:rStyle w:val="a3"/>
          <w:bCs/>
        </w:rPr>
        <w:t>Статья 5</w:t>
      </w:r>
      <w:r>
        <w:t>. Дополнительные гарантии права граждан и организаций на получение письменного ответа на коллективное обращение</w:t>
      </w:r>
    </w:p>
    <w:p w:rsidR="004E7760" w:rsidRDefault="004E7760">
      <w:bookmarkStart w:id="12" w:name="sub_51"/>
      <w:bookmarkEnd w:id="11"/>
      <w:r>
        <w:t>1. Письменный ответ на коллективное обращение граждан, включая обращение объединений граждан, в том числе юридических лиц (далее - коллективное обращение), направляется лицу, указанному в обращении в качестве получателя ответа.</w:t>
      </w:r>
    </w:p>
    <w:p w:rsidR="004E7760" w:rsidRDefault="004E7760">
      <w:bookmarkStart w:id="13" w:name="sub_52"/>
      <w:bookmarkEnd w:id="12"/>
      <w:r>
        <w:t>2. Если получатель ответа в коллективном обращении не определен, письменный ответ направляется первому в списке обратившихся (подписавшихся) лиц, указавшему свой почтовый адрес.</w:t>
      </w:r>
    </w:p>
    <w:p w:rsidR="004E7760" w:rsidRDefault="004E7760">
      <w:bookmarkStart w:id="14" w:name="sub_53"/>
      <w:bookmarkEnd w:id="13"/>
      <w:r>
        <w:t>3. В случае если просьба о направлении ответа на коллективное обращение выражена несколькими обратившимися (подписавшимися) лицами, копия ответа направляется каждому из них по указанным ими почтовым адресам.</w:t>
      </w:r>
    </w:p>
    <w:bookmarkEnd w:id="14"/>
    <w:p w:rsidR="004E7760" w:rsidRDefault="004E7760"/>
    <w:p w:rsidR="004E7760" w:rsidRDefault="004E7760">
      <w:pPr>
        <w:pStyle w:val="af2"/>
      </w:pPr>
      <w:bookmarkStart w:id="15" w:name="sub_6"/>
      <w:r>
        <w:rPr>
          <w:rStyle w:val="a3"/>
          <w:bCs/>
        </w:rPr>
        <w:t>Статья 6</w:t>
      </w:r>
      <w:r>
        <w:t>. Организация личного приема граждан и представителей организаций</w:t>
      </w:r>
    </w:p>
    <w:p w:rsidR="004E7760" w:rsidRDefault="004E7760">
      <w:bookmarkStart w:id="16" w:name="sub_61"/>
      <w:bookmarkEnd w:id="15"/>
      <w:r>
        <w:t>1. Личный прием граждан и представителей организаций (далее также - личный прием, прием) в органах и учреждениях проводится их руководителями и уполномоченными на то лицами (далее также - уполномоченные лица).</w:t>
      </w:r>
    </w:p>
    <w:p w:rsidR="004E7760" w:rsidRDefault="004E7760">
      <w:bookmarkStart w:id="17" w:name="sub_62"/>
      <w:bookmarkEnd w:id="16"/>
      <w:r>
        <w:t>2. В целях приема граждан и представителей организаций при их личном обращении в органы и учреждения руководители этих органов и учреждений устанавливают дни и часы приема.</w:t>
      </w:r>
    </w:p>
    <w:bookmarkEnd w:id="17"/>
    <w:p w:rsidR="004E7760" w:rsidRDefault="004E7760">
      <w:r>
        <w:t>Информация о месте приема, а также об установленных днях и часах приема (далее - график приема) руководителями и уполномоченными лицами должна быть доступной, в том числе располагаться при входе в здание или в фойе здания, в котором располагается орган или учреждение.</w:t>
      </w:r>
    </w:p>
    <w:p w:rsidR="004E7760" w:rsidRDefault="004E7760">
      <w:bookmarkStart w:id="18" w:name="sub_63"/>
      <w:r>
        <w:t xml:space="preserve">3. Руководители органов и учреждений вправе при возникновении необходимости установить дополнительный день (дни) и часы личного приема вне графика приема, предусмотренного </w:t>
      </w:r>
      <w:hyperlink w:anchor="sub_62" w:history="1">
        <w:r>
          <w:rPr>
            <w:rStyle w:val="a4"/>
            <w:rFonts w:cs="Arial"/>
          </w:rPr>
          <w:t>частью 2</w:t>
        </w:r>
      </w:hyperlink>
      <w:r>
        <w:t xml:space="preserve"> настоящей статьи.</w:t>
      </w:r>
    </w:p>
    <w:p w:rsidR="004E7760" w:rsidRDefault="004E7760">
      <w:bookmarkStart w:id="19" w:name="sub_64"/>
      <w:bookmarkEnd w:id="18"/>
      <w:r>
        <w:t>4. Руководители и уполномоченные лица органов, учреждений вправе проводить личный прием с выездом в муниципальные образования Орловской области.</w:t>
      </w:r>
    </w:p>
    <w:bookmarkEnd w:id="19"/>
    <w:p w:rsidR="004E7760" w:rsidRDefault="004E7760">
      <w:r>
        <w:lastRenderedPageBreak/>
        <w:t>Информация о дне, часах, месте приема, лице, осуществляющем прием, должна быть доступной, в том числе располагаться при входе в здание или в фойе здания, в котором будет проводиться личный прием.</w:t>
      </w:r>
    </w:p>
    <w:p w:rsidR="004E7760" w:rsidRDefault="004E7760">
      <w:bookmarkStart w:id="20" w:name="sub_65"/>
      <w:r>
        <w:t>5. Для личного приема граждан и представителей организаций в органе, учреждении должно быть выделено оборудованное помещение (при наличии возможности - приемная). Помещения для личного приема должны иметь свободный и удобный доступ.</w:t>
      </w:r>
    </w:p>
    <w:p w:rsidR="004E7760" w:rsidRDefault="004E7760">
      <w:bookmarkStart w:id="21" w:name="sub_66"/>
      <w:bookmarkEnd w:id="20"/>
      <w:r>
        <w:t>6. Государственные гражданские служащие Орловской области, работники учреждений при обращении к ним граждан или представителей организаций обязаны разъяснить им порядок обращения к руководителю или уполномоченному лицу соответствующего органа, учреждения.</w:t>
      </w:r>
    </w:p>
    <w:bookmarkEnd w:id="21"/>
    <w:p w:rsidR="004E7760" w:rsidRDefault="004E7760"/>
    <w:p w:rsidR="004E7760" w:rsidRDefault="004E7760">
      <w:pPr>
        <w:pStyle w:val="af2"/>
      </w:pPr>
      <w:bookmarkStart w:id="22" w:name="sub_7"/>
      <w:r>
        <w:rPr>
          <w:rStyle w:val="a3"/>
          <w:bCs/>
        </w:rPr>
        <w:t>Статья 7</w:t>
      </w:r>
      <w:r>
        <w:t>. Дополнительные гарантии права граждан на обращение при организации личного приема</w:t>
      </w:r>
    </w:p>
    <w:p w:rsidR="004E7760" w:rsidRDefault="004E7760">
      <w:bookmarkStart w:id="23" w:name="sub_71"/>
      <w:bookmarkEnd w:id="22"/>
      <w:r>
        <w:t>1. Правом на внеочередной личный прием в дни и часы, установленные для личного приема, обладают:</w:t>
      </w:r>
    </w:p>
    <w:p w:rsidR="004E7760" w:rsidRDefault="004E7760">
      <w:bookmarkStart w:id="24" w:name="sub_711"/>
      <w:bookmarkEnd w:id="23"/>
      <w:r>
        <w:t>1) Герои Советского Союза, Герои Российской Федерации, полные кавалеры ордена Славы;</w:t>
      </w:r>
    </w:p>
    <w:p w:rsidR="004E7760" w:rsidRDefault="004E7760">
      <w:bookmarkStart w:id="25" w:name="sub_712"/>
      <w:bookmarkEnd w:id="24"/>
      <w:r>
        <w:t>2) ветераны Великой Отечественной войны, ветераны боевых действий, инвалиды Великой Отечественной войны и инвалиды боевых действий;</w:t>
      </w:r>
    </w:p>
    <w:p w:rsidR="004E7760" w:rsidRDefault="004E7760">
      <w:bookmarkStart w:id="26" w:name="sub_713"/>
      <w:bookmarkEnd w:id="25"/>
      <w:r>
        <w:t>3) инвалиды I и II групп, в том числе с сопровождающими их лицами;</w:t>
      </w:r>
    </w:p>
    <w:p w:rsidR="004E7760" w:rsidRDefault="004E7760">
      <w:bookmarkStart w:id="27" w:name="sub_714"/>
      <w:bookmarkEnd w:id="26"/>
      <w:r>
        <w:t>4) лица, удостоенные звания "Почетный гражданин Орловской области";</w:t>
      </w:r>
    </w:p>
    <w:p w:rsidR="004E7760" w:rsidRDefault="004E7760">
      <w:bookmarkStart w:id="28" w:name="sub_715"/>
      <w:bookmarkEnd w:id="27"/>
      <w:r>
        <w:t>5) родители (иные законные представители) ребенка-инвалида;</w:t>
      </w:r>
    </w:p>
    <w:p w:rsidR="004E7760" w:rsidRDefault="004E7760">
      <w:bookmarkStart w:id="29" w:name="sub_716"/>
      <w:bookmarkEnd w:id="28"/>
      <w:r>
        <w:t>6)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4E7760" w:rsidRDefault="004E7760">
      <w:bookmarkStart w:id="30" w:name="sub_717"/>
      <w:bookmarkEnd w:id="29"/>
      <w:r>
        <w:t>7) беременные женщины;</w:t>
      </w:r>
    </w:p>
    <w:p w:rsidR="004E7760" w:rsidRDefault="004E7760">
      <w:bookmarkStart w:id="31" w:name="sub_718"/>
      <w:bookmarkEnd w:id="30"/>
      <w:r>
        <w:t>8) граждане старше 70 лет;</w:t>
      </w:r>
    </w:p>
    <w:p w:rsidR="004E7760" w:rsidRDefault="004E7760">
      <w:bookmarkStart w:id="32" w:name="sub_719"/>
      <w:bookmarkEnd w:id="31"/>
      <w:r>
        <w:t>9) граждане, пришедшие на прием с детьми в возрасте до трех лет.</w:t>
      </w:r>
    </w:p>
    <w:p w:rsidR="004E7760" w:rsidRDefault="004E7760">
      <w:bookmarkStart w:id="33" w:name="sub_72"/>
      <w:bookmarkEnd w:id="32"/>
      <w:r>
        <w:t>2. В случае если правом на первоочередной личный прием обладают одновременно несколько граждан, прием указанных граждан проводится в порядке их явки.</w:t>
      </w:r>
    </w:p>
    <w:p w:rsidR="004E7760" w:rsidRDefault="004E7760">
      <w:bookmarkStart w:id="34" w:name="sub_73"/>
      <w:bookmarkEnd w:id="33"/>
      <w:r>
        <w:t xml:space="preserve">3. При личном приеме граждане, указанные в </w:t>
      </w:r>
      <w:hyperlink w:anchor="sub_71" w:history="1">
        <w:r>
          <w:rPr>
            <w:rStyle w:val="a4"/>
            <w:rFonts w:cs="Arial"/>
          </w:rPr>
          <w:t>части 1</w:t>
        </w:r>
      </w:hyperlink>
      <w:r>
        <w:t xml:space="preserve"> настоящей статьи, предъявляют документ, удостоверяющий личность гражданина, а также документ, подтверждающий их право на первоочередной личный прием.</w:t>
      </w:r>
    </w:p>
    <w:bookmarkEnd w:id="34"/>
    <w:p w:rsidR="004E7760" w:rsidRDefault="004E7760"/>
    <w:p w:rsidR="004E7760" w:rsidRDefault="004E7760">
      <w:pPr>
        <w:pStyle w:val="af2"/>
      </w:pPr>
      <w:bookmarkStart w:id="35" w:name="sub_8"/>
      <w:r>
        <w:rPr>
          <w:rStyle w:val="a3"/>
          <w:bCs/>
        </w:rPr>
        <w:t>Статья 8</w:t>
      </w:r>
      <w:r>
        <w:t>. Обобщение и анализ обращений</w:t>
      </w:r>
    </w:p>
    <w:p w:rsidR="004E7760" w:rsidRDefault="004E7760">
      <w:bookmarkStart w:id="36" w:name="sub_81"/>
      <w:bookmarkEnd w:id="35"/>
      <w:r>
        <w:t>1. С целью выявления причин и условий, влияющих на обращения граждан и организаций, органы и учреждения обязаны периодически (не реже одного раза в год) проводить обобщение и анализ обращений.</w:t>
      </w:r>
    </w:p>
    <w:p w:rsidR="004E7760" w:rsidRDefault="004E7760">
      <w:bookmarkStart w:id="37" w:name="sub_82"/>
      <w:bookmarkEnd w:id="36"/>
      <w:r>
        <w:t>2. По результатам обобщения и анализа обращений руководители или уполномоченные на то лица органов и учреждений обязаны принимать меры к устранению выявленных нарушений и недостатков в деятельности органов и учреждений.</w:t>
      </w:r>
    </w:p>
    <w:p w:rsidR="004E7760" w:rsidRDefault="004E7760">
      <w:bookmarkStart w:id="38" w:name="sub_83"/>
      <w:bookmarkEnd w:id="37"/>
      <w:r>
        <w:t>3. Порядок проведения обобщения и анализа обращений, а также порядок рассмотрения результатов обобщения и анализа обращений устанавливаются правовыми актами органов и учреждений, регулирующими порядок работы с обращениями.</w:t>
      </w:r>
    </w:p>
    <w:bookmarkEnd w:id="38"/>
    <w:p w:rsidR="004E7760" w:rsidRDefault="004E7760"/>
    <w:p w:rsidR="004E7760" w:rsidRDefault="004E7760">
      <w:pPr>
        <w:pStyle w:val="af2"/>
      </w:pPr>
      <w:bookmarkStart w:id="39" w:name="sub_9"/>
      <w:r>
        <w:rPr>
          <w:rStyle w:val="a3"/>
          <w:bCs/>
        </w:rPr>
        <w:t>Статья 9</w:t>
      </w:r>
      <w:r>
        <w:t>. Вступление в силу настоящего Закона и признание утратившими силу отдельных законодательных актов</w:t>
      </w:r>
    </w:p>
    <w:p w:rsidR="004E7760" w:rsidRDefault="004E7760">
      <w:bookmarkStart w:id="40" w:name="sub_91"/>
      <w:bookmarkEnd w:id="39"/>
      <w:r>
        <w:lastRenderedPageBreak/>
        <w:t xml:space="preserve">1. Настоящий Закон вступает в силу по истечении десяти дней со дня его </w:t>
      </w:r>
      <w:hyperlink r:id="rId16" w:history="1">
        <w:r>
          <w:rPr>
            <w:rStyle w:val="a4"/>
            <w:rFonts w:cs="Arial"/>
          </w:rPr>
          <w:t>официального опубликования</w:t>
        </w:r>
      </w:hyperlink>
      <w:r>
        <w:t>.</w:t>
      </w:r>
    </w:p>
    <w:p w:rsidR="004E7760" w:rsidRDefault="004E7760">
      <w:bookmarkStart w:id="41" w:name="sub_92"/>
      <w:bookmarkEnd w:id="40"/>
      <w:r>
        <w:t>2. Со дня вступления в силу настоящего Закона признать утратившими силу:</w:t>
      </w:r>
    </w:p>
    <w:p w:rsidR="004E7760" w:rsidRDefault="004E7760">
      <w:bookmarkStart w:id="42" w:name="sub_921"/>
      <w:bookmarkEnd w:id="41"/>
      <w:r>
        <w:t xml:space="preserve">1) </w:t>
      </w:r>
      <w:hyperlink r:id="rId17" w:history="1">
        <w:r>
          <w:rPr>
            <w:rStyle w:val="a4"/>
            <w:rFonts w:cs="Arial"/>
          </w:rPr>
          <w:t>Закон</w:t>
        </w:r>
      </w:hyperlink>
      <w:r>
        <w:t xml:space="preserve"> Орловской области от 20 апреля 1995 года N 1-ОЗ "О порядке рассмотрения жалоб, заявлений и предложений граждан в органах государственной власти и местного самоуправления Орловской области" ("Орловская правда", 25 апреля 1995 года, N 77);</w:t>
      </w:r>
    </w:p>
    <w:p w:rsidR="004E7760" w:rsidRDefault="004E7760">
      <w:bookmarkStart w:id="43" w:name="sub_922"/>
      <w:bookmarkEnd w:id="42"/>
      <w:r>
        <w:t xml:space="preserve">2) </w:t>
      </w:r>
      <w:hyperlink r:id="rId18" w:history="1">
        <w:r>
          <w:rPr>
            <w:rStyle w:val="a4"/>
            <w:rFonts w:cs="Arial"/>
          </w:rPr>
          <w:t>Закон</w:t>
        </w:r>
      </w:hyperlink>
      <w:r>
        <w:t xml:space="preserve"> Орловской области от 6 июня 2001 года N 202-ОЗ "О внесении изменений и дополнений в Закон Орловской области "О порядке рассмотрения жалоб, заявлений и предложений граждан в органах государственной власти и местного самоуправления Орловской области" ("Орловская правда", 15 июня 2001 года, N 102);</w:t>
      </w:r>
    </w:p>
    <w:p w:rsidR="004E7760" w:rsidRDefault="004E7760">
      <w:bookmarkStart w:id="44" w:name="sub_923"/>
      <w:bookmarkEnd w:id="43"/>
      <w:r>
        <w:t xml:space="preserve">3) </w:t>
      </w:r>
      <w:hyperlink r:id="rId19" w:history="1">
        <w:r>
          <w:rPr>
            <w:rStyle w:val="a4"/>
            <w:rFonts w:cs="Arial"/>
          </w:rPr>
          <w:t>Закон</w:t>
        </w:r>
      </w:hyperlink>
      <w:r>
        <w:t xml:space="preserve"> Орловской области от 13 февраля 2007 года N 659-ОЗ "О внесении изменений в Закон Орловской области "О порядке рассмотрения жалоб, заявлений и предложений граждан в органах государственной власти и местного самоуправления Орловской области" ("Орловская правда", 20 февраля 2007 года, N 30);</w:t>
      </w:r>
    </w:p>
    <w:p w:rsidR="004E7760" w:rsidRDefault="004E7760">
      <w:bookmarkStart w:id="45" w:name="sub_924"/>
      <w:bookmarkEnd w:id="44"/>
      <w:r>
        <w:t xml:space="preserve">4) </w:t>
      </w:r>
      <w:hyperlink r:id="rId20" w:history="1">
        <w:r>
          <w:rPr>
            <w:rStyle w:val="a4"/>
            <w:rFonts w:cs="Arial"/>
          </w:rPr>
          <w:t>Закон</w:t>
        </w:r>
      </w:hyperlink>
      <w:r>
        <w:t xml:space="preserve"> Орловской области от 1 апреля 2011 года N 1186-ОЗ "О внесении изменения в статью 3 Закона Орловской области "Об обращениях граждан" ("Орловская правда", 6 апреля 2011 года, N 47).</w:t>
      </w:r>
    </w:p>
    <w:bookmarkEnd w:id="45"/>
    <w:p w:rsidR="004E7760" w:rsidRDefault="004E7760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4E776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4E7760" w:rsidRDefault="004E7760">
            <w:pPr>
              <w:pStyle w:val="afff0"/>
            </w:pPr>
            <w:r>
              <w:t>Губернатор Орловской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4E7760" w:rsidRDefault="004E7760">
            <w:pPr>
              <w:pStyle w:val="aff7"/>
              <w:jc w:val="right"/>
            </w:pPr>
            <w:r>
              <w:t>А.П. Козлов</w:t>
            </w:r>
          </w:p>
        </w:tc>
      </w:tr>
    </w:tbl>
    <w:p w:rsidR="004E7760" w:rsidRDefault="004E7760"/>
    <w:p w:rsidR="004E7760" w:rsidRDefault="004E7760">
      <w:pPr>
        <w:pStyle w:val="afff0"/>
      </w:pPr>
      <w:r>
        <w:t>город Орел</w:t>
      </w:r>
    </w:p>
    <w:p w:rsidR="004E7760" w:rsidRDefault="004E7760">
      <w:pPr>
        <w:pStyle w:val="afff0"/>
      </w:pPr>
      <w:r>
        <w:t>2 ноября 2013 года</w:t>
      </w:r>
    </w:p>
    <w:p w:rsidR="004E7760" w:rsidRDefault="004E7760">
      <w:pPr>
        <w:pStyle w:val="afff0"/>
      </w:pPr>
      <w:r>
        <w:t>N 1554-ОЗ</w:t>
      </w:r>
    </w:p>
    <w:sectPr w:rsidR="004E776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E7760"/>
    <w:rsid w:val="004E7760"/>
    <w:rsid w:val="00671433"/>
    <w:rsid w:val="008F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6661.4" TargetMode="External"/><Relationship Id="rId13" Type="http://schemas.openxmlformats.org/officeDocument/2006/relationships/hyperlink" Target="garantF1://84755.0" TargetMode="External"/><Relationship Id="rId18" Type="http://schemas.openxmlformats.org/officeDocument/2006/relationships/hyperlink" Target="garantF1://28400202.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garantF1://12046661.0" TargetMode="External"/><Relationship Id="rId12" Type="http://schemas.openxmlformats.org/officeDocument/2006/relationships/hyperlink" Target="garantF1://28426637.2" TargetMode="External"/><Relationship Id="rId17" Type="http://schemas.openxmlformats.org/officeDocument/2006/relationships/hyperlink" Target="garantF1://28400001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28524097.0" TargetMode="External"/><Relationship Id="rId20" Type="http://schemas.openxmlformats.org/officeDocument/2006/relationships/hyperlink" Target="garantF1://28410539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46661.0" TargetMode="External"/><Relationship Id="rId11" Type="http://schemas.openxmlformats.org/officeDocument/2006/relationships/hyperlink" Target="garantF1://12046661.0" TargetMode="External"/><Relationship Id="rId5" Type="http://schemas.openxmlformats.org/officeDocument/2006/relationships/hyperlink" Target="garantF1://28424085.0" TargetMode="External"/><Relationship Id="rId15" Type="http://schemas.openxmlformats.org/officeDocument/2006/relationships/hyperlink" Target="garantF1://12046661.0" TargetMode="External"/><Relationship Id="rId10" Type="http://schemas.openxmlformats.org/officeDocument/2006/relationships/hyperlink" Target="garantF1://28503636.41" TargetMode="External"/><Relationship Id="rId19" Type="http://schemas.openxmlformats.org/officeDocument/2006/relationships/hyperlink" Target="garantF1://28400659.0" TargetMode="External"/><Relationship Id="rId4" Type="http://schemas.openxmlformats.org/officeDocument/2006/relationships/hyperlink" Target="garantF1://28424097.0" TargetMode="External"/><Relationship Id="rId9" Type="http://schemas.openxmlformats.org/officeDocument/2006/relationships/hyperlink" Target="garantF1://28426637.2" TargetMode="External"/><Relationship Id="rId14" Type="http://schemas.openxmlformats.org/officeDocument/2006/relationships/hyperlink" Target="garantF1://12046661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1601</Words>
  <Characters>9132</Characters>
  <Application>Microsoft Office Word</Application>
  <DocSecurity>0</DocSecurity>
  <Lines>76</Lines>
  <Paragraphs>21</Paragraphs>
  <ScaleCrop>false</ScaleCrop>
  <Company>НПП "Гарант-Сервис"</Company>
  <LinksUpToDate>false</LinksUpToDate>
  <CharactersWithSpaces>10712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ИКТ</cp:lastModifiedBy>
  <cp:revision>2</cp:revision>
  <dcterms:created xsi:type="dcterms:W3CDTF">2016-06-15T14:04:00Z</dcterms:created>
  <dcterms:modified xsi:type="dcterms:W3CDTF">2016-06-15T14:04:00Z</dcterms:modified>
</cp:coreProperties>
</file>