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833" w:type="dxa"/>
        <w:tblInd w:w="-176" w:type="dxa"/>
        <w:tblLayout w:type="fixed"/>
        <w:tblLook w:val="0000"/>
      </w:tblPr>
      <w:tblGrid>
        <w:gridCol w:w="9833"/>
      </w:tblGrid>
      <w:tr w:rsidR="00F001B3" w:rsidRPr="00E5115E" w:rsidTr="008F75C0">
        <w:trPr>
          <w:trHeight w:val="340"/>
        </w:trPr>
        <w:tc>
          <w:tcPr>
            <w:tcW w:w="9833" w:type="dxa"/>
          </w:tcPr>
          <w:p w:rsidR="00F001B3" w:rsidRPr="00E5115E" w:rsidRDefault="00487EA7" w:rsidP="000D43C2">
            <w:pPr>
              <w:keepLines/>
              <w:widowControl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15315" cy="62357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235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001B3" w:rsidRPr="00E5115E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F001B3" w:rsidRPr="00E5115E" w:rsidRDefault="00F001B3" w:rsidP="000D43C2">
            <w:pPr>
              <w:keepLines/>
              <w:widowControl/>
              <w:ind w:firstLine="567"/>
              <w:jc w:val="center"/>
              <w:rPr>
                <w:b/>
                <w:sz w:val="28"/>
                <w:szCs w:val="28"/>
              </w:rPr>
            </w:pPr>
            <w:r w:rsidRPr="00E5115E">
              <w:rPr>
                <w:b/>
                <w:sz w:val="28"/>
                <w:szCs w:val="28"/>
              </w:rPr>
              <w:t xml:space="preserve">Отделение Пенсионного фонда РФ по </w:t>
            </w:r>
            <w:r w:rsidR="003D26C6" w:rsidRPr="00E5115E">
              <w:rPr>
                <w:b/>
                <w:sz w:val="28"/>
                <w:szCs w:val="28"/>
              </w:rPr>
              <w:t>Орловской</w:t>
            </w:r>
            <w:r w:rsidRPr="00E5115E">
              <w:rPr>
                <w:b/>
                <w:sz w:val="28"/>
                <w:szCs w:val="28"/>
              </w:rPr>
              <w:t xml:space="preserve"> области</w:t>
            </w:r>
          </w:p>
        </w:tc>
      </w:tr>
      <w:tr w:rsidR="00F001B3" w:rsidRPr="00E5115E" w:rsidTr="008F75C0">
        <w:trPr>
          <w:trHeight w:val="340"/>
        </w:trPr>
        <w:tc>
          <w:tcPr>
            <w:tcW w:w="9833" w:type="dxa"/>
            <w:tcBorders>
              <w:bottom w:val="single" w:sz="4" w:space="0" w:color="000000"/>
            </w:tcBorders>
          </w:tcPr>
          <w:p w:rsidR="000D43C2" w:rsidRDefault="000D43C2" w:rsidP="000D43C2">
            <w:pPr>
              <w:keepLines/>
              <w:widowControl/>
              <w:snapToGrid w:val="0"/>
              <w:ind w:firstLine="56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302026, г"/>
              </w:smartTagPr>
              <w:r w:rsidR="003D26C6" w:rsidRPr="00E5115E">
                <w:rPr>
                  <w:sz w:val="28"/>
                  <w:szCs w:val="28"/>
                </w:rPr>
                <w:t>302026</w:t>
              </w:r>
              <w:r w:rsidR="00F001B3" w:rsidRPr="00E5115E">
                <w:rPr>
                  <w:sz w:val="28"/>
                  <w:szCs w:val="28"/>
                </w:rPr>
                <w:t xml:space="preserve">, </w:t>
              </w:r>
              <w:r w:rsidR="003D26C6" w:rsidRPr="00E5115E">
                <w:rPr>
                  <w:sz w:val="28"/>
                  <w:szCs w:val="28"/>
                </w:rPr>
                <w:t>г</w:t>
              </w:r>
            </w:smartTag>
            <w:r w:rsidR="003D26C6" w:rsidRPr="00E5115E">
              <w:rPr>
                <w:sz w:val="28"/>
                <w:szCs w:val="28"/>
              </w:rPr>
              <w:t>. Орел</w:t>
            </w:r>
            <w:r w:rsidR="00F001B3" w:rsidRPr="00E5115E">
              <w:rPr>
                <w:sz w:val="28"/>
                <w:szCs w:val="28"/>
              </w:rPr>
              <w:t xml:space="preserve">, ул. </w:t>
            </w:r>
            <w:r w:rsidR="003D26C6" w:rsidRPr="00E5115E">
              <w:rPr>
                <w:sz w:val="28"/>
                <w:szCs w:val="28"/>
              </w:rPr>
              <w:t>Комсомольская</w:t>
            </w:r>
            <w:r w:rsidR="00F001B3" w:rsidRPr="00E5115E">
              <w:rPr>
                <w:sz w:val="28"/>
                <w:szCs w:val="28"/>
              </w:rPr>
              <w:t xml:space="preserve">, </w:t>
            </w:r>
            <w:r w:rsidR="003D26C6" w:rsidRPr="00E5115E">
              <w:rPr>
                <w:sz w:val="28"/>
                <w:szCs w:val="28"/>
              </w:rPr>
              <w:t>108</w:t>
            </w:r>
            <w:r w:rsidR="00F001B3" w:rsidRPr="00E5115E">
              <w:rPr>
                <w:sz w:val="28"/>
                <w:szCs w:val="28"/>
              </w:rPr>
              <w:t>, телефон</w:t>
            </w:r>
            <w:r w:rsidR="003D26C6" w:rsidRPr="00E5115E">
              <w:rPr>
                <w:sz w:val="28"/>
                <w:szCs w:val="28"/>
              </w:rPr>
              <w:t>: (486-2)</w:t>
            </w:r>
            <w:r w:rsidR="00F001B3" w:rsidRPr="00E5115E">
              <w:rPr>
                <w:sz w:val="28"/>
                <w:szCs w:val="28"/>
              </w:rPr>
              <w:t xml:space="preserve"> </w:t>
            </w:r>
            <w:r w:rsidR="003D26C6" w:rsidRPr="00E5115E">
              <w:rPr>
                <w:sz w:val="28"/>
                <w:szCs w:val="28"/>
              </w:rPr>
              <w:t xml:space="preserve">72-92-41, </w:t>
            </w:r>
          </w:p>
          <w:p w:rsidR="00F001B3" w:rsidRPr="00E5115E" w:rsidRDefault="003D26C6" w:rsidP="000D43C2">
            <w:pPr>
              <w:keepLines/>
              <w:widowControl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E5115E">
              <w:rPr>
                <w:sz w:val="28"/>
                <w:szCs w:val="28"/>
              </w:rPr>
              <w:t>факс 7</w:t>
            </w:r>
            <w:r w:rsidR="00F001B3" w:rsidRPr="00E5115E">
              <w:rPr>
                <w:sz w:val="28"/>
                <w:szCs w:val="28"/>
              </w:rPr>
              <w:t>2-</w:t>
            </w:r>
            <w:r w:rsidRPr="00E5115E">
              <w:rPr>
                <w:sz w:val="28"/>
                <w:szCs w:val="28"/>
              </w:rPr>
              <w:t>92</w:t>
            </w:r>
            <w:r w:rsidR="00F001B3" w:rsidRPr="00E5115E">
              <w:rPr>
                <w:sz w:val="28"/>
                <w:szCs w:val="28"/>
              </w:rPr>
              <w:t>-</w:t>
            </w:r>
            <w:r w:rsidRPr="00E5115E">
              <w:rPr>
                <w:sz w:val="28"/>
                <w:szCs w:val="28"/>
              </w:rPr>
              <w:t>07</w:t>
            </w:r>
          </w:p>
        </w:tc>
      </w:tr>
      <w:tr w:rsidR="00F001B3" w:rsidRPr="00E5115E" w:rsidTr="008F75C0">
        <w:trPr>
          <w:trHeight w:val="292"/>
        </w:trPr>
        <w:tc>
          <w:tcPr>
            <w:tcW w:w="9833" w:type="dxa"/>
            <w:tcBorders>
              <w:top w:val="single" w:sz="4" w:space="0" w:color="000000"/>
            </w:tcBorders>
          </w:tcPr>
          <w:p w:rsidR="00F001B3" w:rsidRPr="00E5115E" w:rsidRDefault="001F0984" w:rsidP="00DB7E12">
            <w:pPr>
              <w:keepLines/>
              <w:widowControl/>
              <w:snapToGrid w:val="0"/>
              <w:ind w:right="637" w:firstLine="567"/>
              <w:jc w:val="right"/>
              <w:rPr>
                <w:b/>
                <w:sz w:val="28"/>
                <w:szCs w:val="28"/>
              </w:rPr>
            </w:pPr>
            <w:r w:rsidRPr="00E5115E"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320F5A" w:rsidRDefault="00320F5A" w:rsidP="00320F5A">
      <w:pPr>
        <w:jc w:val="center"/>
        <w:rPr>
          <w:b/>
          <w:sz w:val="28"/>
          <w:szCs w:val="28"/>
        </w:rPr>
      </w:pPr>
    </w:p>
    <w:p w:rsidR="00762FF4" w:rsidRDefault="00762FF4" w:rsidP="00654827">
      <w:pPr>
        <w:pStyle w:val="ConsPlusNormal"/>
        <w:ind w:right="28"/>
        <w:jc w:val="center"/>
        <w:rPr>
          <w:rFonts w:ascii="Times New Roman" w:hAnsi="Times New Roman"/>
          <w:b/>
          <w:sz w:val="28"/>
          <w:szCs w:val="28"/>
        </w:rPr>
      </w:pPr>
    </w:p>
    <w:p w:rsidR="006646D4" w:rsidRPr="0014239E" w:rsidRDefault="006646D4" w:rsidP="006646D4">
      <w:pPr>
        <w:jc w:val="center"/>
        <w:rPr>
          <w:b/>
          <w:sz w:val="28"/>
          <w:szCs w:val="28"/>
        </w:rPr>
      </w:pPr>
      <w:r w:rsidRPr="0014239E">
        <w:rPr>
          <w:b/>
          <w:sz w:val="28"/>
          <w:szCs w:val="28"/>
        </w:rPr>
        <w:t>С 1 февраля 2015 года пенсии увеличатся на 11,4 %</w:t>
      </w:r>
    </w:p>
    <w:p w:rsidR="006646D4" w:rsidRPr="0014239E" w:rsidRDefault="006646D4" w:rsidP="006646D4">
      <w:pPr>
        <w:rPr>
          <w:sz w:val="28"/>
          <w:szCs w:val="28"/>
        </w:rPr>
      </w:pPr>
    </w:p>
    <w:p w:rsidR="006646D4" w:rsidRPr="0014239E" w:rsidRDefault="006646D4" w:rsidP="006646D4">
      <w:pPr>
        <w:pStyle w:val="1"/>
        <w:tabs>
          <w:tab w:val="clear" w:pos="432"/>
          <w:tab w:val="num" w:pos="0"/>
        </w:tabs>
        <w:ind w:left="0" w:firstLine="0"/>
        <w:jc w:val="both"/>
        <w:rPr>
          <w:szCs w:val="28"/>
        </w:rPr>
      </w:pPr>
    </w:p>
    <w:p w:rsidR="006646D4" w:rsidRPr="0014239E" w:rsidRDefault="006646D4" w:rsidP="006646D4">
      <w:pPr>
        <w:autoSpaceDN w:val="0"/>
        <w:adjustRightInd w:val="0"/>
        <w:spacing w:before="60" w:after="60"/>
        <w:ind w:firstLine="567"/>
        <w:jc w:val="both"/>
        <w:rPr>
          <w:color w:val="000000"/>
          <w:sz w:val="28"/>
          <w:szCs w:val="28"/>
        </w:rPr>
      </w:pPr>
      <w:r w:rsidRPr="0014239E">
        <w:rPr>
          <w:color w:val="000000"/>
          <w:sz w:val="28"/>
          <w:szCs w:val="28"/>
        </w:rPr>
        <w:t xml:space="preserve">С 1 февраля 2015 года </w:t>
      </w:r>
      <w:r w:rsidRPr="00B735E7">
        <w:rPr>
          <w:color w:val="000000"/>
          <w:sz w:val="28"/>
          <w:szCs w:val="28"/>
        </w:rPr>
        <w:t xml:space="preserve">страховые </w:t>
      </w:r>
      <w:r w:rsidRPr="0014239E">
        <w:rPr>
          <w:color w:val="000000"/>
          <w:sz w:val="28"/>
          <w:szCs w:val="28"/>
        </w:rPr>
        <w:t xml:space="preserve">пенсии более </w:t>
      </w:r>
      <w:r w:rsidRPr="0014239E">
        <w:rPr>
          <w:sz w:val="28"/>
          <w:szCs w:val="28"/>
        </w:rPr>
        <w:t>220 тыс</w:t>
      </w:r>
      <w:r w:rsidR="00673CC4">
        <w:rPr>
          <w:sz w:val="28"/>
          <w:szCs w:val="28"/>
        </w:rPr>
        <w:t>.</w:t>
      </w:r>
      <w:r w:rsidRPr="0014239E">
        <w:rPr>
          <w:sz w:val="28"/>
          <w:szCs w:val="28"/>
        </w:rPr>
        <w:t xml:space="preserve"> орловских </w:t>
      </w:r>
      <w:r w:rsidRPr="0014239E">
        <w:rPr>
          <w:color w:val="000000"/>
          <w:sz w:val="28"/>
          <w:szCs w:val="28"/>
        </w:rPr>
        <w:t xml:space="preserve"> пенсионеров будут проиндексированы на 11,4 процента исходя из роста потребительских цен за 2014 год*. Вместе со страховой пенсией на 11,4 процента будет проиндексирована и фиксированная выплата к ней (аналог бывшего фиксированного базового размера).</w:t>
      </w:r>
    </w:p>
    <w:p w:rsidR="006646D4" w:rsidRPr="0014239E" w:rsidRDefault="006646D4" w:rsidP="006646D4">
      <w:pPr>
        <w:autoSpaceDN w:val="0"/>
        <w:adjustRightInd w:val="0"/>
        <w:spacing w:before="60" w:after="60"/>
        <w:ind w:firstLine="567"/>
        <w:jc w:val="both"/>
        <w:rPr>
          <w:color w:val="000000"/>
          <w:sz w:val="28"/>
          <w:szCs w:val="28"/>
        </w:rPr>
      </w:pPr>
      <w:r w:rsidRPr="0014239E">
        <w:rPr>
          <w:color w:val="000000"/>
          <w:sz w:val="28"/>
          <w:szCs w:val="28"/>
        </w:rPr>
        <w:t>В результате индексации средний размер страховой пенсии по старости с учетом фиксированной выплаты составит</w:t>
      </w:r>
      <w:r w:rsidR="00B735E7">
        <w:rPr>
          <w:color w:val="000000"/>
          <w:sz w:val="28"/>
          <w:szCs w:val="28"/>
        </w:rPr>
        <w:t xml:space="preserve"> в Орловской области</w:t>
      </w:r>
      <w:r w:rsidRPr="0014239E">
        <w:rPr>
          <w:color w:val="000000"/>
          <w:sz w:val="28"/>
          <w:szCs w:val="28"/>
        </w:rPr>
        <w:t xml:space="preserve"> 12,6 тыс. рублей.</w:t>
      </w:r>
    </w:p>
    <w:p w:rsidR="006646D4" w:rsidRPr="0014239E" w:rsidRDefault="006646D4" w:rsidP="006646D4">
      <w:pPr>
        <w:autoSpaceDN w:val="0"/>
        <w:adjustRightInd w:val="0"/>
        <w:spacing w:before="60" w:after="60"/>
        <w:ind w:firstLine="567"/>
        <w:jc w:val="both"/>
        <w:rPr>
          <w:color w:val="000000"/>
          <w:sz w:val="28"/>
          <w:szCs w:val="28"/>
        </w:rPr>
      </w:pPr>
      <w:r w:rsidRPr="0014239E">
        <w:rPr>
          <w:color w:val="000000"/>
          <w:sz w:val="28"/>
          <w:szCs w:val="28"/>
        </w:rPr>
        <w:t>Напомним, с 2015 года индексация страховых пенсий осуществляется через индексацию стоимости пенсионного балла. С 1 февраля 2015 года его стоимость увеличится с 64</w:t>
      </w:r>
      <w:r w:rsidR="00B735E7">
        <w:rPr>
          <w:color w:val="000000"/>
          <w:sz w:val="28"/>
          <w:szCs w:val="28"/>
        </w:rPr>
        <w:t>,10 рублей</w:t>
      </w:r>
      <w:r w:rsidRPr="0014239E">
        <w:rPr>
          <w:color w:val="000000"/>
          <w:sz w:val="28"/>
          <w:szCs w:val="28"/>
        </w:rPr>
        <w:t xml:space="preserve"> до 71</w:t>
      </w:r>
      <w:r w:rsidR="00B735E7">
        <w:rPr>
          <w:color w:val="000000"/>
          <w:sz w:val="28"/>
          <w:szCs w:val="28"/>
        </w:rPr>
        <w:t>,41 рубля.</w:t>
      </w:r>
    </w:p>
    <w:p w:rsidR="006646D4" w:rsidRPr="0014239E" w:rsidRDefault="006646D4" w:rsidP="006646D4">
      <w:pPr>
        <w:autoSpaceDN w:val="0"/>
        <w:adjustRightInd w:val="0"/>
        <w:spacing w:before="60" w:after="60"/>
        <w:ind w:firstLine="567"/>
        <w:jc w:val="both"/>
        <w:rPr>
          <w:color w:val="000000"/>
          <w:sz w:val="28"/>
          <w:szCs w:val="28"/>
        </w:rPr>
      </w:pPr>
      <w:r w:rsidRPr="0014239E">
        <w:rPr>
          <w:color w:val="000000"/>
          <w:sz w:val="28"/>
          <w:szCs w:val="28"/>
        </w:rPr>
        <w:t>Что касается дальнейшего повышения пенсий в течение 2015 года, то с 1 апреля пройдет индексация социальных пенсий с учетом темпов роста прожиточного минимума пенсионера в Российской Федерации за прошедший год.</w:t>
      </w:r>
    </w:p>
    <w:p w:rsidR="006646D4" w:rsidRPr="0014239E" w:rsidRDefault="006646D4" w:rsidP="006646D4">
      <w:pPr>
        <w:autoSpaceDN w:val="0"/>
        <w:adjustRightInd w:val="0"/>
        <w:spacing w:before="60" w:after="60"/>
        <w:ind w:firstLine="567"/>
        <w:jc w:val="both"/>
        <w:rPr>
          <w:color w:val="000000"/>
          <w:sz w:val="28"/>
          <w:szCs w:val="28"/>
        </w:rPr>
      </w:pPr>
      <w:r w:rsidRPr="0014239E">
        <w:rPr>
          <w:color w:val="000000"/>
          <w:sz w:val="28"/>
          <w:szCs w:val="28"/>
        </w:rPr>
        <w:t>В августе произойдет традиционный перерасчет страховых пенсий работающих пенсионеров.</w:t>
      </w:r>
    </w:p>
    <w:p w:rsidR="0014239E" w:rsidRPr="0014239E" w:rsidRDefault="0014239E" w:rsidP="00B735E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646D4" w:rsidRPr="0014239E">
        <w:rPr>
          <w:color w:val="000000"/>
          <w:sz w:val="28"/>
          <w:szCs w:val="28"/>
        </w:rPr>
        <w:t>При этом в течение года минимальный уровень пенсионного обеспечения пенсионеров будет по-прежнему не ниже прожиточного минимума пенсионера в Орловской области.</w:t>
      </w:r>
      <w:r>
        <w:rPr>
          <w:color w:val="000000"/>
          <w:sz w:val="28"/>
          <w:szCs w:val="28"/>
        </w:rPr>
        <w:t xml:space="preserve"> </w:t>
      </w:r>
      <w:r w:rsidRPr="0014239E">
        <w:rPr>
          <w:color w:val="000000"/>
          <w:sz w:val="28"/>
          <w:szCs w:val="28"/>
        </w:rPr>
        <w:t xml:space="preserve">  В 2015 году</w:t>
      </w:r>
      <w:r>
        <w:rPr>
          <w:color w:val="000000"/>
          <w:sz w:val="28"/>
          <w:szCs w:val="28"/>
        </w:rPr>
        <w:t xml:space="preserve"> в нашем регионе </w:t>
      </w:r>
      <w:r w:rsidRPr="0014239E">
        <w:rPr>
          <w:color w:val="000000"/>
          <w:sz w:val="28"/>
          <w:szCs w:val="28"/>
        </w:rPr>
        <w:t>в</w:t>
      </w:r>
      <w:r w:rsidRPr="0014239E">
        <w:rPr>
          <w:sz w:val="28"/>
          <w:szCs w:val="28"/>
        </w:rPr>
        <w:t>еличина прожиточного минимума пенсионера установлена в размере 6500 рублей.</w:t>
      </w:r>
      <w:r>
        <w:rPr>
          <w:sz w:val="28"/>
          <w:szCs w:val="28"/>
        </w:rPr>
        <w:t xml:space="preserve"> </w:t>
      </w:r>
      <w:r w:rsidRPr="0014239E">
        <w:rPr>
          <w:sz w:val="28"/>
          <w:szCs w:val="28"/>
        </w:rPr>
        <w:t>То есть, е</w:t>
      </w:r>
      <w:r w:rsidR="006646D4" w:rsidRPr="0014239E">
        <w:rPr>
          <w:color w:val="000000"/>
          <w:sz w:val="28"/>
          <w:szCs w:val="28"/>
        </w:rPr>
        <w:t>сли размер пенсии вкупе с другими причитающимися неработающему пенсионеру выплатами будет ниже прожиточного минимума, то ему будет установлена федеральная социальная доплата.</w:t>
      </w:r>
      <w:r w:rsidRPr="0014239E">
        <w:rPr>
          <w:color w:val="000000"/>
          <w:sz w:val="28"/>
          <w:szCs w:val="28"/>
        </w:rPr>
        <w:t xml:space="preserve"> </w:t>
      </w:r>
    </w:p>
    <w:p w:rsidR="006646D4" w:rsidRPr="0014239E" w:rsidRDefault="006646D4" w:rsidP="0014239E">
      <w:pPr>
        <w:autoSpaceDN w:val="0"/>
        <w:adjustRightInd w:val="0"/>
        <w:spacing w:before="60" w:after="60"/>
        <w:ind w:firstLine="567"/>
        <w:jc w:val="both"/>
        <w:rPr>
          <w:color w:val="000000"/>
          <w:sz w:val="28"/>
          <w:szCs w:val="28"/>
        </w:rPr>
      </w:pPr>
    </w:p>
    <w:p w:rsidR="006646D4" w:rsidRPr="0014239E" w:rsidRDefault="006646D4" w:rsidP="006646D4">
      <w:pPr>
        <w:autoSpaceDN w:val="0"/>
        <w:adjustRightInd w:val="0"/>
        <w:spacing w:before="60" w:after="60"/>
        <w:jc w:val="both"/>
        <w:rPr>
          <w:i/>
          <w:color w:val="000000"/>
          <w:sz w:val="28"/>
          <w:szCs w:val="28"/>
        </w:rPr>
      </w:pPr>
      <w:r w:rsidRPr="0014239E">
        <w:rPr>
          <w:i/>
          <w:color w:val="000000"/>
          <w:sz w:val="28"/>
          <w:szCs w:val="28"/>
        </w:rPr>
        <w:t>* Индексация производится</w:t>
      </w:r>
      <w:r w:rsidR="00B735E7">
        <w:rPr>
          <w:i/>
          <w:color w:val="000000"/>
          <w:sz w:val="28"/>
          <w:szCs w:val="28"/>
        </w:rPr>
        <w:t xml:space="preserve"> по </w:t>
      </w:r>
      <w:r w:rsidRPr="0014239E">
        <w:rPr>
          <w:i/>
          <w:color w:val="000000"/>
          <w:sz w:val="28"/>
          <w:szCs w:val="28"/>
        </w:rPr>
        <w:t xml:space="preserve">постановлениям Правительства Российской Федерации от 23 января </w:t>
      </w:r>
      <w:smartTag w:uri="urn:schemas-microsoft-com:office:smarttags" w:element="metricconverter">
        <w:smartTagPr>
          <w:attr w:name="ProductID" w:val="2015 г"/>
        </w:smartTagPr>
        <w:r w:rsidRPr="0014239E">
          <w:rPr>
            <w:i/>
            <w:color w:val="000000"/>
            <w:sz w:val="28"/>
            <w:szCs w:val="28"/>
          </w:rPr>
          <w:t>2015 г</w:t>
        </w:r>
      </w:smartTag>
      <w:r w:rsidRPr="0014239E">
        <w:rPr>
          <w:i/>
          <w:color w:val="000000"/>
          <w:sz w:val="28"/>
          <w:szCs w:val="28"/>
        </w:rPr>
        <w:t xml:space="preserve">. № 39 «Об утверждении индекса роста потребительских цен за 2014 год для установления стоимости одного пенсионного коэффициента с 1 февраля </w:t>
      </w:r>
      <w:smartTag w:uri="urn:schemas-microsoft-com:office:smarttags" w:element="metricconverter">
        <w:smartTagPr>
          <w:attr w:name="ProductID" w:val="2015 г"/>
        </w:smartTagPr>
        <w:r w:rsidRPr="0014239E">
          <w:rPr>
            <w:i/>
            <w:color w:val="000000"/>
            <w:sz w:val="28"/>
            <w:szCs w:val="28"/>
          </w:rPr>
          <w:t>2015 г</w:t>
        </w:r>
      </w:smartTag>
      <w:r w:rsidRPr="0014239E">
        <w:rPr>
          <w:i/>
          <w:color w:val="000000"/>
          <w:sz w:val="28"/>
          <w:szCs w:val="28"/>
        </w:rPr>
        <w:t xml:space="preserve">.» и от 23 января </w:t>
      </w:r>
      <w:smartTag w:uri="urn:schemas-microsoft-com:office:smarttags" w:element="metricconverter">
        <w:smartTagPr>
          <w:attr w:name="ProductID" w:val="2015 г"/>
        </w:smartTagPr>
        <w:r w:rsidRPr="0014239E">
          <w:rPr>
            <w:i/>
            <w:color w:val="000000"/>
            <w:sz w:val="28"/>
            <w:szCs w:val="28"/>
          </w:rPr>
          <w:t>2015 г</w:t>
        </w:r>
      </w:smartTag>
      <w:r w:rsidRPr="0014239E">
        <w:rPr>
          <w:i/>
          <w:color w:val="000000"/>
          <w:sz w:val="28"/>
          <w:szCs w:val="28"/>
        </w:rPr>
        <w:t xml:space="preserve">. № 40 «Об утверждении коэффициента индексации с 1 февраля </w:t>
      </w:r>
      <w:smartTag w:uri="urn:schemas-microsoft-com:office:smarttags" w:element="metricconverter">
        <w:smartTagPr>
          <w:attr w:name="ProductID" w:val="2015 г"/>
        </w:smartTagPr>
        <w:r w:rsidRPr="0014239E">
          <w:rPr>
            <w:i/>
            <w:color w:val="000000"/>
            <w:sz w:val="28"/>
            <w:szCs w:val="28"/>
          </w:rPr>
          <w:t>2015 г</w:t>
        </w:r>
      </w:smartTag>
      <w:r w:rsidRPr="0014239E">
        <w:rPr>
          <w:i/>
          <w:color w:val="000000"/>
          <w:sz w:val="28"/>
          <w:szCs w:val="28"/>
        </w:rPr>
        <w:t>. размера фиксированной выплаты к страховой пенсии».</w:t>
      </w:r>
    </w:p>
    <w:p w:rsidR="006646D4" w:rsidRPr="0014239E" w:rsidRDefault="006646D4" w:rsidP="006646D4">
      <w:pPr>
        <w:rPr>
          <w:color w:val="000000"/>
          <w:sz w:val="28"/>
          <w:szCs w:val="28"/>
        </w:rPr>
      </w:pPr>
    </w:p>
    <w:p w:rsidR="00654827" w:rsidRPr="0014239E" w:rsidRDefault="00654827" w:rsidP="0014120E">
      <w:pPr>
        <w:pStyle w:val="140"/>
        <w:jc w:val="both"/>
        <w:rPr>
          <w:szCs w:val="28"/>
        </w:rPr>
      </w:pPr>
    </w:p>
    <w:sectPr w:rsidR="00654827" w:rsidRPr="0014239E" w:rsidSect="008F75C0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851" w:right="848" w:bottom="142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20A" w:rsidRDefault="00BE620A">
      <w:r>
        <w:separator/>
      </w:r>
    </w:p>
  </w:endnote>
  <w:endnote w:type="continuationSeparator" w:id="0">
    <w:p w:rsidR="00BE620A" w:rsidRDefault="00BE6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B41" w:rsidRDefault="001D1B4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B41" w:rsidRDefault="001D1B4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20A" w:rsidRDefault="00BE620A">
      <w:r>
        <w:separator/>
      </w:r>
    </w:p>
  </w:footnote>
  <w:footnote w:type="continuationSeparator" w:id="0">
    <w:p w:rsidR="00BE620A" w:rsidRDefault="00BE6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B41" w:rsidRDefault="001D1B4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B41" w:rsidRDefault="001D1B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06DA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108B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B8F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1AFD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9AC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F215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70F8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B46B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221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5CA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4C65FB1"/>
    <w:multiLevelType w:val="multilevel"/>
    <w:tmpl w:val="CAD2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69668B5"/>
    <w:multiLevelType w:val="hybridMultilevel"/>
    <w:tmpl w:val="74B82F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7003B09"/>
    <w:multiLevelType w:val="hybridMultilevel"/>
    <w:tmpl w:val="6E588844"/>
    <w:lvl w:ilvl="0" w:tplc="934C60A0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B5B4B8D"/>
    <w:multiLevelType w:val="multilevel"/>
    <w:tmpl w:val="31A6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C455EC3"/>
    <w:multiLevelType w:val="multilevel"/>
    <w:tmpl w:val="3596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C9D1666"/>
    <w:multiLevelType w:val="hybridMultilevel"/>
    <w:tmpl w:val="0ECA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714E8B"/>
    <w:multiLevelType w:val="hybridMultilevel"/>
    <w:tmpl w:val="CE8C8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2E16F59"/>
    <w:multiLevelType w:val="hybridMultilevel"/>
    <w:tmpl w:val="E43C5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70D7C4C"/>
    <w:multiLevelType w:val="hybridMultilevel"/>
    <w:tmpl w:val="9CF4D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577304"/>
    <w:multiLevelType w:val="hybridMultilevel"/>
    <w:tmpl w:val="759EB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C22911"/>
    <w:multiLevelType w:val="hybridMultilevel"/>
    <w:tmpl w:val="63AC13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18F27A6"/>
    <w:multiLevelType w:val="multilevel"/>
    <w:tmpl w:val="65CC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491162D"/>
    <w:multiLevelType w:val="multilevel"/>
    <w:tmpl w:val="E82C7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52B2E5C"/>
    <w:multiLevelType w:val="hybridMultilevel"/>
    <w:tmpl w:val="54FCB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0A0160"/>
    <w:multiLevelType w:val="hybridMultilevel"/>
    <w:tmpl w:val="B83E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0F46C3"/>
    <w:multiLevelType w:val="hybridMultilevel"/>
    <w:tmpl w:val="C51E8C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77F1B2C"/>
    <w:multiLevelType w:val="hybridMultilevel"/>
    <w:tmpl w:val="56CC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435F10"/>
    <w:multiLevelType w:val="multilevel"/>
    <w:tmpl w:val="4B0A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CB24E0"/>
    <w:multiLevelType w:val="hybridMultilevel"/>
    <w:tmpl w:val="A18C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CF1E7C"/>
    <w:multiLevelType w:val="hybridMultilevel"/>
    <w:tmpl w:val="4C18C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6F0037"/>
    <w:multiLevelType w:val="multilevel"/>
    <w:tmpl w:val="3336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7963A4B"/>
    <w:multiLevelType w:val="multilevel"/>
    <w:tmpl w:val="372C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976B02"/>
    <w:multiLevelType w:val="hybridMultilevel"/>
    <w:tmpl w:val="D5E8B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DE0672"/>
    <w:multiLevelType w:val="hybridMultilevel"/>
    <w:tmpl w:val="5192B3F4"/>
    <w:lvl w:ilvl="0" w:tplc="52B8D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0827A3F"/>
    <w:multiLevelType w:val="hybridMultilevel"/>
    <w:tmpl w:val="18B8C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9A66DA"/>
    <w:multiLevelType w:val="hybridMultilevel"/>
    <w:tmpl w:val="183C0E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8"/>
  </w:num>
  <w:num w:numId="4">
    <w:abstractNumId w:val="29"/>
  </w:num>
  <w:num w:numId="5">
    <w:abstractNumId w:val="23"/>
  </w:num>
  <w:num w:numId="6">
    <w:abstractNumId w:val="14"/>
  </w:num>
  <w:num w:numId="7">
    <w:abstractNumId w:val="33"/>
  </w:num>
  <w:num w:numId="8">
    <w:abstractNumId w:val="25"/>
  </w:num>
  <w:num w:numId="9">
    <w:abstractNumId w:val="17"/>
  </w:num>
  <w:num w:numId="10">
    <w:abstractNumId w:val="26"/>
  </w:num>
  <w:num w:numId="11">
    <w:abstractNumId w:val="20"/>
  </w:num>
  <w:num w:numId="12">
    <w:abstractNumId w:val="12"/>
  </w:num>
  <w:num w:numId="13">
    <w:abstractNumId w:val="31"/>
  </w:num>
  <w:num w:numId="14">
    <w:abstractNumId w:val="18"/>
  </w:num>
  <w:num w:numId="15">
    <w:abstractNumId w:val="37"/>
  </w:num>
  <w:num w:numId="16">
    <w:abstractNumId w:val="21"/>
  </w:num>
  <w:num w:numId="17">
    <w:abstractNumId w:val="30"/>
  </w:num>
  <w:num w:numId="18">
    <w:abstractNumId w:val="15"/>
  </w:num>
  <w:num w:numId="19">
    <w:abstractNumId w:val="19"/>
  </w:num>
  <w:num w:numId="20">
    <w:abstractNumId w:val="22"/>
  </w:num>
  <w:num w:numId="21">
    <w:abstractNumId w:val="38"/>
  </w:num>
  <w:num w:numId="22">
    <w:abstractNumId w:val="27"/>
  </w:num>
  <w:num w:numId="23">
    <w:abstractNumId w:val="36"/>
  </w:num>
  <w:num w:numId="24">
    <w:abstractNumId w:val="34"/>
  </w:num>
  <w:num w:numId="25">
    <w:abstractNumId w:val="13"/>
  </w:num>
  <w:num w:numId="26">
    <w:abstractNumId w:val="24"/>
  </w:num>
  <w:num w:numId="27">
    <w:abstractNumId w:val="35"/>
  </w:num>
  <w:num w:numId="28">
    <w:abstractNumId w:val="16"/>
  </w:num>
  <w:num w:numId="29">
    <w:abstractNumId w:val="32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921F7"/>
    <w:rsid w:val="0000587F"/>
    <w:rsid w:val="00010819"/>
    <w:rsid w:val="00010B7D"/>
    <w:rsid w:val="0002039A"/>
    <w:rsid w:val="00022D11"/>
    <w:rsid w:val="000252AF"/>
    <w:rsid w:val="00026F12"/>
    <w:rsid w:val="0002747B"/>
    <w:rsid w:val="00027614"/>
    <w:rsid w:val="000324AC"/>
    <w:rsid w:val="00036B06"/>
    <w:rsid w:val="00044575"/>
    <w:rsid w:val="00044A42"/>
    <w:rsid w:val="00051281"/>
    <w:rsid w:val="00051F72"/>
    <w:rsid w:val="00056612"/>
    <w:rsid w:val="00057732"/>
    <w:rsid w:val="00060F62"/>
    <w:rsid w:val="00061B86"/>
    <w:rsid w:val="00063577"/>
    <w:rsid w:val="00065CB4"/>
    <w:rsid w:val="000723E1"/>
    <w:rsid w:val="0007250B"/>
    <w:rsid w:val="0008020F"/>
    <w:rsid w:val="00080D5E"/>
    <w:rsid w:val="00084134"/>
    <w:rsid w:val="00084F81"/>
    <w:rsid w:val="000947B8"/>
    <w:rsid w:val="000A53CA"/>
    <w:rsid w:val="000A6032"/>
    <w:rsid w:val="000A77DE"/>
    <w:rsid w:val="000C4DC8"/>
    <w:rsid w:val="000D43C2"/>
    <w:rsid w:val="000D64E8"/>
    <w:rsid w:val="000E0ACC"/>
    <w:rsid w:val="000E74ED"/>
    <w:rsid w:val="000E76F6"/>
    <w:rsid w:val="000F2285"/>
    <w:rsid w:val="000F241A"/>
    <w:rsid w:val="000F43AD"/>
    <w:rsid w:val="000F5F54"/>
    <w:rsid w:val="000F6C2B"/>
    <w:rsid w:val="001010FC"/>
    <w:rsid w:val="001018E2"/>
    <w:rsid w:val="00106125"/>
    <w:rsid w:val="0011271E"/>
    <w:rsid w:val="00123FEC"/>
    <w:rsid w:val="001273F1"/>
    <w:rsid w:val="00134116"/>
    <w:rsid w:val="0014120E"/>
    <w:rsid w:val="0014239E"/>
    <w:rsid w:val="001554F9"/>
    <w:rsid w:val="00155900"/>
    <w:rsid w:val="00156BA8"/>
    <w:rsid w:val="00161047"/>
    <w:rsid w:val="00162F8B"/>
    <w:rsid w:val="00163288"/>
    <w:rsid w:val="00180C3B"/>
    <w:rsid w:val="00180D50"/>
    <w:rsid w:val="0018304A"/>
    <w:rsid w:val="00183BB6"/>
    <w:rsid w:val="00187DE2"/>
    <w:rsid w:val="00194D60"/>
    <w:rsid w:val="001B13B8"/>
    <w:rsid w:val="001B3089"/>
    <w:rsid w:val="001B35AF"/>
    <w:rsid w:val="001B3BDC"/>
    <w:rsid w:val="001B41DB"/>
    <w:rsid w:val="001B464B"/>
    <w:rsid w:val="001C1037"/>
    <w:rsid w:val="001C387A"/>
    <w:rsid w:val="001D0499"/>
    <w:rsid w:val="001D1B41"/>
    <w:rsid w:val="001D1C92"/>
    <w:rsid w:val="001D20A9"/>
    <w:rsid w:val="001D34EA"/>
    <w:rsid w:val="001D350E"/>
    <w:rsid w:val="001D3B06"/>
    <w:rsid w:val="001D514B"/>
    <w:rsid w:val="001D6709"/>
    <w:rsid w:val="001D6BA8"/>
    <w:rsid w:val="001E26FE"/>
    <w:rsid w:val="001E2EFA"/>
    <w:rsid w:val="001E3C8B"/>
    <w:rsid w:val="001E6A94"/>
    <w:rsid w:val="001F0984"/>
    <w:rsid w:val="001F0D73"/>
    <w:rsid w:val="001F0DDE"/>
    <w:rsid w:val="001F1B15"/>
    <w:rsid w:val="001F350A"/>
    <w:rsid w:val="002056AE"/>
    <w:rsid w:val="002112D6"/>
    <w:rsid w:val="002134B1"/>
    <w:rsid w:val="00215C0A"/>
    <w:rsid w:val="00220712"/>
    <w:rsid w:val="0022168D"/>
    <w:rsid w:val="00223CFB"/>
    <w:rsid w:val="00227AAA"/>
    <w:rsid w:val="002309E2"/>
    <w:rsid w:val="00230A84"/>
    <w:rsid w:val="00235B73"/>
    <w:rsid w:val="002407E8"/>
    <w:rsid w:val="00245369"/>
    <w:rsid w:val="002469CE"/>
    <w:rsid w:val="00252F3F"/>
    <w:rsid w:val="002551C3"/>
    <w:rsid w:val="00255E6D"/>
    <w:rsid w:val="00260E01"/>
    <w:rsid w:val="00262E4A"/>
    <w:rsid w:val="002665EE"/>
    <w:rsid w:val="00277381"/>
    <w:rsid w:val="002824A5"/>
    <w:rsid w:val="002969CE"/>
    <w:rsid w:val="002A3D04"/>
    <w:rsid w:val="002A3F23"/>
    <w:rsid w:val="002A63FA"/>
    <w:rsid w:val="002B1F7C"/>
    <w:rsid w:val="002B5B24"/>
    <w:rsid w:val="002C3FAA"/>
    <w:rsid w:val="002C4237"/>
    <w:rsid w:val="002C4BD9"/>
    <w:rsid w:val="002C610C"/>
    <w:rsid w:val="002D0368"/>
    <w:rsid w:val="002D1A32"/>
    <w:rsid w:val="002D2F24"/>
    <w:rsid w:val="002D40BE"/>
    <w:rsid w:val="002D55F7"/>
    <w:rsid w:val="002E4095"/>
    <w:rsid w:val="002F6007"/>
    <w:rsid w:val="00300A94"/>
    <w:rsid w:val="003043E5"/>
    <w:rsid w:val="00316456"/>
    <w:rsid w:val="00320F5A"/>
    <w:rsid w:val="003226FC"/>
    <w:rsid w:val="00327512"/>
    <w:rsid w:val="003366AD"/>
    <w:rsid w:val="00337BDC"/>
    <w:rsid w:val="00342D0E"/>
    <w:rsid w:val="00345CA7"/>
    <w:rsid w:val="003470AE"/>
    <w:rsid w:val="00354D80"/>
    <w:rsid w:val="00367B52"/>
    <w:rsid w:val="00373C0D"/>
    <w:rsid w:val="00373EC7"/>
    <w:rsid w:val="00374C52"/>
    <w:rsid w:val="00375DC8"/>
    <w:rsid w:val="00375E56"/>
    <w:rsid w:val="00382DFB"/>
    <w:rsid w:val="003836A2"/>
    <w:rsid w:val="003838E9"/>
    <w:rsid w:val="00386F25"/>
    <w:rsid w:val="00387629"/>
    <w:rsid w:val="003903C4"/>
    <w:rsid w:val="00392071"/>
    <w:rsid w:val="00392F1A"/>
    <w:rsid w:val="00393377"/>
    <w:rsid w:val="00394ADD"/>
    <w:rsid w:val="003A52FA"/>
    <w:rsid w:val="003A6570"/>
    <w:rsid w:val="003A7148"/>
    <w:rsid w:val="003A72BC"/>
    <w:rsid w:val="003A7A0D"/>
    <w:rsid w:val="003B46BA"/>
    <w:rsid w:val="003B537C"/>
    <w:rsid w:val="003B72B3"/>
    <w:rsid w:val="003C0858"/>
    <w:rsid w:val="003C419C"/>
    <w:rsid w:val="003D12F5"/>
    <w:rsid w:val="003D26C6"/>
    <w:rsid w:val="003D3D96"/>
    <w:rsid w:val="003E0909"/>
    <w:rsid w:val="003E3916"/>
    <w:rsid w:val="003E4E38"/>
    <w:rsid w:val="003E65D2"/>
    <w:rsid w:val="003F0B48"/>
    <w:rsid w:val="003F39B4"/>
    <w:rsid w:val="003F5038"/>
    <w:rsid w:val="003F5DA3"/>
    <w:rsid w:val="004007C4"/>
    <w:rsid w:val="004037A3"/>
    <w:rsid w:val="00411BFE"/>
    <w:rsid w:val="0041273E"/>
    <w:rsid w:val="00412C4C"/>
    <w:rsid w:val="00435B03"/>
    <w:rsid w:val="0043697E"/>
    <w:rsid w:val="00436A48"/>
    <w:rsid w:val="00444E0E"/>
    <w:rsid w:val="00446695"/>
    <w:rsid w:val="0045485E"/>
    <w:rsid w:val="0046626F"/>
    <w:rsid w:val="00470933"/>
    <w:rsid w:val="004756E6"/>
    <w:rsid w:val="00475FB8"/>
    <w:rsid w:val="00481826"/>
    <w:rsid w:val="0048244B"/>
    <w:rsid w:val="0048599A"/>
    <w:rsid w:val="004869EA"/>
    <w:rsid w:val="00487ACB"/>
    <w:rsid w:val="00487EA7"/>
    <w:rsid w:val="00490235"/>
    <w:rsid w:val="00492FE2"/>
    <w:rsid w:val="00494F88"/>
    <w:rsid w:val="004952DE"/>
    <w:rsid w:val="004966AB"/>
    <w:rsid w:val="00497702"/>
    <w:rsid w:val="00497C1B"/>
    <w:rsid w:val="004A142B"/>
    <w:rsid w:val="004A2786"/>
    <w:rsid w:val="004B3DA7"/>
    <w:rsid w:val="004C04B7"/>
    <w:rsid w:val="004C0C44"/>
    <w:rsid w:val="004C0D9F"/>
    <w:rsid w:val="004C1A42"/>
    <w:rsid w:val="004C4C4E"/>
    <w:rsid w:val="004C514A"/>
    <w:rsid w:val="004D5ABC"/>
    <w:rsid w:val="004D706C"/>
    <w:rsid w:val="004E148C"/>
    <w:rsid w:val="004E789A"/>
    <w:rsid w:val="004F0775"/>
    <w:rsid w:val="004F17A1"/>
    <w:rsid w:val="004F1B85"/>
    <w:rsid w:val="004F23F0"/>
    <w:rsid w:val="004F3F84"/>
    <w:rsid w:val="005050B0"/>
    <w:rsid w:val="0050519B"/>
    <w:rsid w:val="0050642B"/>
    <w:rsid w:val="005076F6"/>
    <w:rsid w:val="00517F93"/>
    <w:rsid w:val="00530924"/>
    <w:rsid w:val="00544EE2"/>
    <w:rsid w:val="005519F3"/>
    <w:rsid w:val="00552C24"/>
    <w:rsid w:val="00553777"/>
    <w:rsid w:val="005574F5"/>
    <w:rsid w:val="00563B95"/>
    <w:rsid w:val="00570BCF"/>
    <w:rsid w:val="00570E45"/>
    <w:rsid w:val="0057130D"/>
    <w:rsid w:val="00571ADD"/>
    <w:rsid w:val="0057624F"/>
    <w:rsid w:val="00576A11"/>
    <w:rsid w:val="00580180"/>
    <w:rsid w:val="00582E9F"/>
    <w:rsid w:val="005852FA"/>
    <w:rsid w:val="0059176E"/>
    <w:rsid w:val="00595455"/>
    <w:rsid w:val="005976D5"/>
    <w:rsid w:val="00597884"/>
    <w:rsid w:val="00597B0A"/>
    <w:rsid w:val="005A1CD8"/>
    <w:rsid w:val="005A36BC"/>
    <w:rsid w:val="005A41D3"/>
    <w:rsid w:val="005B3066"/>
    <w:rsid w:val="005B31E9"/>
    <w:rsid w:val="005B5919"/>
    <w:rsid w:val="005C0999"/>
    <w:rsid w:val="005C530B"/>
    <w:rsid w:val="005D629B"/>
    <w:rsid w:val="005E6E5B"/>
    <w:rsid w:val="00610C41"/>
    <w:rsid w:val="00611ABB"/>
    <w:rsid w:val="006157DB"/>
    <w:rsid w:val="006233E8"/>
    <w:rsid w:val="006243AB"/>
    <w:rsid w:val="00625084"/>
    <w:rsid w:val="00631593"/>
    <w:rsid w:val="006342A1"/>
    <w:rsid w:val="00635423"/>
    <w:rsid w:val="00650922"/>
    <w:rsid w:val="00654827"/>
    <w:rsid w:val="00663978"/>
    <w:rsid w:val="00663D39"/>
    <w:rsid w:val="006646D4"/>
    <w:rsid w:val="006705A7"/>
    <w:rsid w:val="00673CC4"/>
    <w:rsid w:val="0067725D"/>
    <w:rsid w:val="00677844"/>
    <w:rsid w:val="0068411F"/>
    <w:rsid w:val="006850A6"/>
    <w:rsid w:val="00686BE0"/>
    <w:rsid w:val="006927CD"/>
    <w:rsid w:val="006A328C"/>
    <w:rsid w:val="006B0877"/>
    <w:rsid w:val="006B11C5"/>
    <w:rsid w:val="006B13E7"/>
    <w:rsid w:val="006C03DF"/>
    <w:rsid w:val="006C47DA"/>
    <w:rsid w:val="006C7D2D"/>
    <w:rsid w:val="006D119E"/>
    <w:rsid w:val="006D6A66"/>
    <w:rsid w:val="006E0022"/>
    <w:rsid w:val="006E4444"/>
    <w:rsid w:val="006E4862"/>
    <w:rsid w:val="006E73F4"/>
    <w:rsid w:val="006E7C56"/>
    <w:rsid w:val="006F4035"/>
    <w:rsid w:val="007008A4"/>
    <w:rsid w:val="00702BCF"/>
    <w:rsid w:val="007073C1"/>
    <w:rsid w:val="00707877"/>
    <w:rsid w:val="00712F5F"/>
    <w:rsid w:val="00715AEA"/>
    <w:rsid w:val="00716361"/>
    <w:rsid w:val="007165D8"/>
    <w:rsid w:val="0072402E"/>
    <w:rsid w:val="007249AD"/>
    <w:rsid w:val="00730403"/>
    <w:rsid w:val="00736FF6"/>
    <w:rsid w:val="00743036"/>
    <w:rsid w:val="00743A8A"/>
    <w:rsid w:val="00743C46"/>
    <w:rsid w:val="0074760E"/>
    <w:rsid w:val="00751E05"/>
    <w:rsid w:val="00756DE7"/>
    <w:rsid w:val="00757F77"/>
    <w:rsid w:val="00762FF4"/>
    <w:rsid w:val="0076606E"/>
    <w:rsid w:val="00770C8C"/>
    <w:rsid w:val="00775539"/>
    <w:rsid w:val="00780054"/>
    <w:rsid w:val="00782799"/>
    <w:rsid w:val="007827EF"/>
    <w:rsid w:val="00784C31"/>
    <w:rsid w:val="007879CE"/>
    <w:rsid w:val="00791A82"/>
    <w:rsid w:val="007940AE"/>
    <w:rsid w:val="007A06C3"/>
    <w:rsid w:val="007A1A35"/>
    <w:rsid w:val="007A3DB0"/>
    <w:rsid w:val="007A5353"/>
    <w:rsid w:val="007A7821"/>
    <w:rsid w:val="007B4D33"/>
    <w:rsid w:val="007B77AB"/>
    <w:rsid w:val="007C3E7F"/>
    <w:rsid w:val="007C66A5"/>
    <w:rsid w:val="007C7C2D"/>
    <w:rsid w:val="007D4B36"/>
    <w:rsid w:val="007D7CF8"/>
    <w:rsid w:val="007E1851"/>
    <w:rsid w:val="007F003C"/>
    <w:rsid w:val="007F1C47"/>
    <w:rsid w:val="007F4B63"/>
    <w:rsid w:val="0080076E"/>
    <w:rsid w:val="0080187A"/>
    <w:rsid w:val="00812DAE"/>
    <w:rsid w:val="008148C1"/>
    <w:rsid w:val="00816143"/>
    <w:rsid w:val="00826A36"/>
    <w:rsid w:val="00830A8A"/>
    <w:rsid w:val="008323C5"/>
    <w:rsid w:val="008365E1"/>
    <w:rsid w:val="00837263"/>
    <w:rsid w:val="00840217"/>
    <w:rsid w:val="008427E4"/>
    <w:rsid w:val="00847412"/>
    <w:rsid w:val="0085012A"/>
    <w:rsid w:val="00853E77"/>
    <w:rsid w:val="00854314"/>
    <w:rsid w:val="00857270"/>
    <w:rsid w:val="00857E97"/>
    <w:rsid w:val="00860C6A"/>
    <w:rsid w:val="008642D3"/>
    <w:rsid w:val="00866957"/>
    <w:rsid w:val="00866A66"/>
    <w:rsid w:val="008702A4"/>
    <w:rsid w:val="00871062"/>
    <w:rsid w:val="0087456E"/>
    <w:rsid w:val="00874DD8"/>
    <w:rsid w:val="00877FD8"/>
    <w:rsid w:val="00880EDD"/>
    <w:rsid w:val="0088235F"/>
    <w:rsid w:val="00883AE8"/>
    <w:rsid w:val="00884336"/>
    <w:rsid w:val="00884A91"/>
    <w:rsid w:val="00896DC9"/>
    <w:rsid w:val="008A034F"/>
    <w:rsid w:val="008A187B"/>
    <w:rsid w:val="008A66E5"/>
    <w:rsid w:val="008A7F30"/>
    <w:rsid w:val="008B1CB9"/>
    <w:rsid w:val="008B543E"/>
    <w:rsid w:val="008B61F4"/>
    <w:rsid w:val="008B7E4D"/>
    <w:rsid w:val="008C3EE2"/>
    <w:rsid w:val="008C6991"/>
    <w:rsid w:val="008D1933"/>
    <w:rsid w:val="008D2F8F"/>
    <w:rsid w:val="008D3B2A"/>
    <w:rsid w:val="008D6DD8"/>
    <w:rsid w:val="008E006C"/>
    <w:rsid w:val="008E1652"/>
    <w:rsid w:val="008F4C91"/>
    <w:rsid w:val="008F75C0"/>
    <w:rsid w:val="00902DC5"/>
    <w:rsid w:val="009039C0"/>
    <w:rsid w:val="00904F95"/>
    <w:rsid w:val="009107E9"/>
    <w:rsid w:val="0091169A"/>
    <w:rsid w:val="009135D4"/>
    <w:rsid w:val="00920C83"/>
    <w:rsid w:val="00921978"/>
    <w:rsid w:val="009226DB"/>
    <w:rsid w:val="00926B5A"/>
    <w:rsid w:val="009347FB"/>
    <w:rsid w:val="00942360"/>
    <w:rsid w:val="00942A93"/>
    <w:rsid w:val="00942E57"/>
    <w:rsid w:val="00945C80"/>
    <w:rsid w:val="00946ABF"/>
    <w:rsid w:val="00956BC6"/>
    <w:rsid w:val="00960700"/>
    <w:rsid w:val="009615FC"/>
    <w:rsid w:val="00963BC0"/>
    <w:rsid w:val="00964D2B"/>
    <w:rsid w:val="009656E3"/>
    <w:rsid w:val="00965D55"/>
    <w:rsid w:val="00971886"/>
    <w:rsid w:val="00984025"/>
    <w:rsid w:val="0099560D"/>
    <w:rsid w:val="00996430"/>
    <w:rsid w:val="009A2785"/>
    <w:rsid w:val="009A7CAD"/>
    <w:rsid w:val="009C2E04"/>
    <w:rsid w:val="009C2E4B"/>
    <w:rsid w:val="009C4272"/>
    <w:rsid w:val="009C75F0"/>
    <w:rsid w:val="009C7D75"/>
    <w:rsid w:val="009C7DF8"/>
    <w:rsid w:val="009E1649"/>
    <w:rsid w:val="009E57F2"/>
    <w:rsid w:val="009F2569"/>
    <w:rsid w:val="009F2E13"/>
    <w:rsid w:val="009F3908"/>
    <w:rsid w:val="009F542D"/>
    <w:rsid w:val="00A02A4F"/>
    <w:rsid w:val="00A058B7"/>
    <w:rsid w:val="00A145F1"/>
    <w:rsid w:val="00A223FB"/>
    <w:rsid w:val="00A360BF"/>
    <w:rsid w:val="00A526F5"/>
    <w:rsid w:val="00A56F2E"/>
    <w:rsid w:val="00A605C0"/>
    <w:rsid w:val="00A660C7"/>
    <w:rsid w:val="00A7151A"/>
    <w:rsid w:val="00A762D4"/>
    <w:rsid w:val="00A83788"/>
    <w:rsid w:val="00A8509A"/>
    <w:rsid w:val="00A862F7"/>
    <w:rsid w:val="00A86B10"/>
    <w:rsid w:val="00A92349"/>
    <w:rsid w:val="00A96687"/>
    <w:rsid w:val="00A97773"/>
    <w:rsid w:val="00A97867"/>
    <w:rsid w:val="00AA414E"/>
    <w:rsid w:val="00AA5CE8"/>
    <w:rsid w:val="00AB05EF"/>
    <w:rsid w:val="00AB123D"/>
    <w:rsid w:val="00AB1929"/>
    <w:rsid w:val="00AB1EF7"/>
    <w:rsid w:val="00AB3278"/>
    <w:rsid w:val="00AB44AA"/>
    <w:rsid w:val="00AB4EDF"/>
    <w:rsid w:val="00AB7D06"/>
    <w:rsid w:val="00AC66E6"/>
    <w:rsid w:val="00AE20A5"/>
    <w:rsid w:val="00AE26A9"/>
    <w:rsid w:val="00AE2717"/>
    <w:rsid w:val="00AE627C"/>
    <w:rsid w:val="00AE690E"/>
    <w:rsid w:val="00AE7B53"/>
    <w:rsid w:val="00AF1B1C"/>
    <w:rsid w:val="00AF1C8B"/>
    <w:rsid w:val="00AF5635"/>
    <w:rsid w:val="00B041F9"/>
    <w:rsid w:val="00B04C3D"/>
    <w:rsid w:val="00B04FD2"/>
    <w:rsid w:val="00B056C1"/>
    <w:rsid w:val="00B07271"/>
    <w:rsid w:val="00B07922"/>
    <w:rsid w:val="00B124A0"/>
    <w:rsid w:val="00B155C5"/>
    <w:rsid w:val="00B16F44"/>
    <w:rsid w:val="00B23065"/>
    <w:rsid w:val="00B340BE"/>
    <w:rsid w:val="00B36A1E"/>
    <w:rsid w:val="00B376DE"/>
    <w:rsid w:val="00B37D91"/>
    <w:rsid w:val="00B4078F"/>
    <w:rsid w:val="00B40BC1"/>
    <w:rsid w:val="00B431DA"/>
    <w:rsid w:val="00B5516E"/>
    <w:rsid w:val="00B60743"/>
    <w:rsid w:val="00B62100"/>
    <w:rsid w:val="00B659E6"/>
    <w:rsid w:val="00B67B50"/>
    <w:rsid w:val="00B735E7"/>
    <w:rsid w:val="00B7603A"/>
    <w:rsid w:val="00B8345F"/>
    <w:rsid w:val="00B878F7"/>
    <w:rsid w:val="00B923C6"/>
    <w:rsid w:val="00B9259D"/>
    <w:rsid w:val="00B96E90"/>
    <w:rsid w:val="00BA1467"/>
    <w:rsid w:val="00BA41D9"/>
    <w:rsid w:val="00BB7B89"/>
    <w:rsid w:val="00BD13B1"/>
    <w:rsid w:val="00BE3CD4"/>
    <w:rsid w:val="00BE4E20"/>
    <w:rsid w:val="00BE4FCE"/>
    <w:rsid w:val="00BE620A"/>
    <w:rsid w:val="00BE79B2"/>
    <w:rsid w:val="00C1003A"/>
    <w:rsid w:val="00C10312"/>
    <w:rsid w:val="00C117BB"/>
    <w:rsid w:val="00C1220A"/>
    <w:rsid w:val="00C22078"/>
    <w:rsid w:val="00C25BCE"/>
    <w:rsid w:val="00C30C25"/>
    <w:rsid w:val="00C30D84"/>
    <w:rsid w:val="00C3137A"/>
    <w:rsid w:val="00C32B33"/>
    <w:rsid w:val="00C34F48"/>
    <w:rsid w:val="00C34FFC"/>
    <w:rsid w:val="00C35891"/>
    <w:rsid w:val="00C4137A"/>
    <w:rsid w:val="00C4169F"/>
    <w:rsid w:val="00C418D2"/>
    <w:rsid w:val="00C532C6"/>
    <w:rsid w:val="00C551AC"/>
    <w:rsid w:val="00C57138"/>
    <w:rsid w:val="00C6049C"/>
    <w:rsid w:val="00C614B7"/>
    <w:rsid w:val="00C63BD5"/>
    <w:rsid w:val="00C649C1"/>
    <w:rsid w:val="00C6632B"/>
    <w:rsid w:val="00C664B9"/>
    <w:rsid w:val="00C71366"/>
    <w:rsid w:val="00C74FD5"/>
    <w:rsid w:val="00C753B2"/>
    <w:rsid w:val="00C77D96"/>
    <w:rsid w:val="00C82494"/>
    <w:rsid w:val="00C860EC"/>
    <w:rsid w:val="00C863DB"/>
    <w:rsid w:val="00C87052"/>
    <w:rsid w:val="00C921F7"/>
    <w:rsid w:val="00C93FE3"/>
    <w:rsid w:val="00CA3318"/>
    <w:rsid w:val="00CA55EB"/>
    <w:rsid w:val="00CA6719"/>
    <w:rsid w:val="00CA70BE"/>
    <w:rsid w:val="00CB0AC1"/>
    <w:rsid w:val="00CB1604"/>
    <w:rsid w:val="00CB4D87"/>
    <w:rsid w:val="00CB52F6"/>
    <w:rsid w:val="00CB75C8"/>
    <w:rsid w:val="00CC0649"/>
    <w:rsid w:val="00CC4CB6"/>
    <w:rsid w:val="00CC57DB"/>
    <w:rsid w:val="00CD0479"/>
    <w:rsid w:val="00CD1C54"/>
    <w:rsid w:val="00CD45B7"/>
    <w:rsid w:val="00CD622F"/>
    <w:rsid w:val="00CE01D1"/>
    <w:rsid w:val="00CE6679"/>
    <w:rsid w:val="00CE6CBE"/>
    <w:rsid w:val="00CE7862"/>
    <w:rsid w:val="00CE78C4"/>
    <w:rsid w:val="00CF1A22"/>
    <w:rsid w:val="00CF26C9"/>
    <w:rsid w:val="00D00078"/>
    <w:rsid w:val="00D06803"/>
    <w:rsid w:val="00D12260"/>
    <w:rsid w:val="00D145F4"/>
    <w:rsid w:val="00D16F34"/>
    <w:rsid w:val="00D17783"/>
    <w:rsid w:val="00D22477"/>
    <w:rsid w:val="00D2272A"/>
    <w:rsid w:val="00D268CE"/>
    <w:rsid w:val="00D274ED"/>
    <w:rsid w:val="00D277C5"/>
    <w:rsid w:val="00D27E9C"/>
    <w:rsid w:val="00D3010A"/>
    <w:rsid w:val="00D30748"/>
    <w:rsid w:val="00D356DC"/>
    <w:rsid w:val="00D42268"/>
    <w:rsid w:val="00D42D5A"/>
    <w:rsid w:val="00D51BA0"/>
    <w:rsid w:val="00D57D5B"/>
    <w:rsid w:val="00D604DD"/>
    <w:rsid w:val="00D60952"/>
    <w:rsid w:val="00D70DEA"/>
    <w:rsid w:val="00D84279"/>
    <w:rsid w:val="00D845B7"/>
    <w:rsid w:val="00D90569"/>
    <w:rsid w:val="00D90DED"/>
    <w:rsid w:val="00D92BCB"/>
    <w:rsid w:val="00DA28ED"/>
    <w:rsid w:val="00DA5B4D"/>
    <w:rsid w:val="00DA7351"/>
    <w:rsid w:val="00DA77AB"/>
    <w:rsid w:val="00DB1836"/>
    <w:rsid w:val="00DB2AD6"/>
    <w:rsid w:val="00DB432C"/>
    <w:rsid w:val="00DB73CE"/>
    <w:rsid w:val="00DB7E12"/>
    <w:rsid w:val="00DC28A7"/>
    <w:rsid w:val="00DC3579"/>
    <w:rsid w:val="00DC543B"/>
    <w:rsid w:val="00DD1652"/>
    <w:rsid w:val="00DD2AF3"/>
    <w:rsid w:val="00DE0447"/>
    <w:rsid w:val="00DE0EF8"/>
    <w:rsid w:val="00DE6C1F"/>
    <w:rsid w:val="00DF1461"/>
    <w:rsid w:val="00DF465C"/>
    <w:rsid w:val="00DF686D"/>
    <w:rsid w:val="00E02951"/>
    <w:rsid w:val="00E032AC"/>
    <w:rsid w:val="00E05DD1"/>
    <w:rsid w:val="00E159B6"/>
    <w:rsid w:val="00E21AC9"/>
    <w:rsid w:val="00E262D2"/>
    <w:rsid w:val="00E32441"/>
    <w:rsid w:val="00E328BE"/>
    <w:rsid w:val="00E45DC0"/>
    <w:rsid w:val="00E46108"/>
    <w:rsid w:val="00E47788"/>
    <w:rsid w:val="00E5115E"/>
    <w:rsid w:val="00E53B7D"/>
    <w:rsid w:val="00E54384"/>
    <w:rsid w:val="00E554A9"/>
    <w:rsid w:val="00E616DE"/>
    <w:rsid w:val="00E6560A"/>
    <w:rsid w:val="00E6658A"/>
    <w:rsid w:val="00E6729A"/>
    <w:rsid w:val="00E6762F"/>
    <w:rsid w:val="00E70E28"/>
    <w:rsid w:val="00E74DD9"/>
    <w:rsid w:val="00E85491"/>
    <w:rsid w:val="00E9135B"/>
    <w:rsid w:val="00E924E5"/>
    <w:rsid w:val="00E9425B"/>
    <w:rsid w:val="00E94D90"/>
    <w:rsid w:val="00EA5246"/>
    <w:rsid w:val="00EB0456"/>
    <w:rsid w:val="00EB26CC"/>
    <w:rsid w:val="00EB54CD"/>
    <w:rsid w:val="00EB5C85"/>
    <w:rsid w:val="00EC2D41"/>
    <w:rsid w:val="00EC5260"/>
    <w:rsid w:val="00EC7508"/>
    <w:rsid w:val="00ED3B53"/>
    <w:rsid w:val="00EE19E2"/>
    <w:rsid w:val="00EE3F6E"/>
    <w:rsid w:val="00EF108B"/>
    <w:rsid w:val="00EF6475"/>
    <w:rsid w:val="00EF7B44"/>
    <w:rsid w:val="00F001B3"/>
    <w:rsid w:val="00F0397E"/>
    <w:rsid w:val="00F11612"/>
    <w:rsid w:val="00F16DAB"/>
    <w:rsid w:val="00F16ED1"/>
    <w:rsid w:val="00F22F18"/>
    <w:rsid w:val="00F23B44"/>
    <w:rsid w:val="00F24B2B"/>
    <w:rsid w:val="00F25026"/>
    <w:rsid w:val="00F34358"/>
    <w:rsid w:val="00F37BFA"/>
    <w:rsid w:val="00F40D39"/>
    <w:rsid w:val="00F446AF"/>
    <w:rsid w:val="00F52EF4"/>
    <w:rsid w:val="00F563C0"/>
    <w:rsid w:val="00F56578"/>
    <w:rsid w:val="00F6064A"/>
    <w:rsid w:val="00F60DE5"/>
    <w:rsid w:val="00F616F1"/>
    <w:rsid w:val="00F700FC"/>
    <w:rsid w:val="00F71800"/>
    <w:rsid w:val="00F7267B"/>
    <w:rsid w:val="00F72FB5"/>
    <w:rsid w:val="00F738EC"/>
    <w:rsid w:val="00F749CD"/>
    <w:rsid w:val="00F75F66"/>
    <w:rsid w:val="00F764BC"/>
    <w:rsid w:val="00F85B26"/>
    <w:rsid w:val="00F8624F"/>
    <w:rsid w:val="00F90CD1"/>
    <w:rsid w:val="00F91106"/>
    <w:rsid w:val="00F9154F"/>
    <w:rsid w:val="00F93378"/>
    <w:rsid w:val="00F9746B"/>
    <w:rsid w:val="00FA37C5"/>
    <w:rsid w:val="00FA3A9E"/>
    <w:rsid w:val="00FB3943"/>
    <w:rsid w:val="00FB541B"/>
    <w:rsid w:val="00FB551F"/>
    <w:rsid w:val="00FB69E0"/>
    <w:rsid w:val="00FC2708"/>
    <w:rsid w:val="00FD2F2E"/>
    <w:rsid w:val="00FD38D8"/>
    <w:rsid w:val="00FE772C"/>
    <w:rsid w:val="00FF2797"/>
    <w:rsid w:val="00FF2ECD"/>
    <w:rsid w:val="00FF3A57"/>
    <w:rsid w:val="00FF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tabs>
        <w:tab w:val="num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5z0">
    <w:name w:val="WW8Num5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WW8Num6z0">
    <w:name w:val="WW8Num6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WW8Num8z1">
    <w:name w:val="WW8Num8z1"/>
    <w:rPr>
      <w:rFonts w:ascii="Courier New" w:hAnsi="Courier New"/>
      <w:sz w:val="20"/>
    </w:rPr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9z1">
    <w:name w:val="WW8Num9z1"/>
    <w:rPr>
      <w:rFonts w:ascii="Courier New" w:hAnsi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2z1">
    <w:name w:val="WW8Num12z1"/>
    <w:rPr>
      <w:rFonts w:ascii="Courier New" w:hAnsi="Courier New"/>
      <w:sz w:val="20"/>
    </w:rPr>
  </w:style>
  <w:style w:type="character" w:customStyle="1" w:styleId="WW8Num12z2">
    <w:name w:val="WW8Num12z2"/>
    <w:rPr>
      <w:rFonts w:ascii="Wingdings" w:hAnsi="Wingdings"/>
      <w:sz w:val="2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  <w:sz w:val="20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8Num2z0">
    <w:name w:val="WW8Num2z0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8Num3z0">
    <w:name w:val="WW8Num3z0"/>
    <w:rPr>
      <w:rFonts w:ascii="Wingdings" w:eastAsia="Lucida Sans Unicode" w:hAnsi="Wingdings" w:cs="Wingdings"/>
      <w:color w:val="auto"/>
      <w:sz w:val="18"/>
      <w:szCs w:val="18"/>
      <w:lang w:val="ru-RU"/>
    </w:rPr>
  </w:style>
  <w:style w:type="character" w:customStyle="1" w:styleId="WW8Num7z0">
    <w:name w:val="WW8Num7z0"/>
    <w:rPr>
      <w:rFonts w:ascii="Symbol" w:eastAsia="Lucida Sans Unicode" w:hAnsi="Symbol" w:cs="Symbol"/>
      <w:color w:val="auto"/>
      <w:sz w:val="18"/>
      <w:szCs w:val="18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8Num1z0">
    <w:name w:val="WW8Num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4z1">
    <w:name w:val="WW8Num4z1"/>
    <w:rPr>
      <w:rFonts w:ascii="Courier New" w:eastAsia="Lucida Sans Unicode" w:hAnsi="Courier New" w:cs="Courier New"/>
      <w:color w:val="auto"/>
      <w:sz w:val="20"/>
      <w:szCs w:val="20"/>
      <w:lang w:val="ru-RU"/>
    </w:rPr>
  </w:style>
  <w:style w:type="character" w:customStyle="1" w:styleId="WW8Num4z2">
    <w:name w:val="WW8Num4z2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basedOn w:val="20"/>
    <w:rPr>
      <w:b/>
      <w:bCs/>
    </w:rPr>
  </w:style>
  <w:style w:type="character" w:customStyle="1" w:styleId="Internetlink">
    <w:name w:val="Internet link"/>
    <w:basedOn w:val="20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basedOn w:val="20"/>
    <w:qFormat/>
    <w:rPr>
      <w:i/>
      <w:iCs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basedOn w:val="10"/>
    <w:rPr>
      <w:position w:val="8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semiHidden/>
    <w:rPr>
      <w:color w:val="000080"/>
      <w:u w:val="single"/>
      <w:lang/>
    </w:rPr>
  </w:style>
  <w:style w:type="character" w:customStyle="1" w:styleId="11">
    <w:name w:val="Заголовок 1 Знак"/>
    <w:basedOn w:val="30"/>
    <w:rPr>
      <w:sz w:val="28"/>
    </w:rPr>
  </w:style>
  <w:style w:type="character" w:customStyle="1" w:styleId="21">
    <w:name w:val="Заголовок 2 Знак"/>
    <w:basedOn w:val="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basedOn w:val="30"/>
    <w:qFormat/>
    <w:rPr>
      <w:b/>
      <w:bCs/>
    </w:rPr>
  </w:style>
  <w:style w:type="character" w:customStyle="1" w:styleId="a8">
    <w:name w:val="Основной текст Знак"/>
    <w:basedOn w:val="30"/>
    <w:rPr>
      <w:sz w:val="28"/>
      <w:szCs w:val="28"/>
    </w:rPr>
  </w:style>
  <w:style w:type="character" w:customStyle="1" w:styleId="a9">
    <w:name w:val="Название Знак"/>
    <w:basedOn w:val="30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basedOn w:val="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basedOn w:val="30"/>
    <w:rPr>
      <w:rFonts w:ascii="Arial" w:hAnsi="Arial"/>
      <w:sz w:val="16"/>
      <w:lang w:val="ru-RU" w:eastAsia="ar-SA" w:bidi="ar-SA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  <w:szCs w:val="28"/>
    </w:rPr>
  </w:style>
  <w:style w:type="paragraph" w:styleId="ac">
    <w:name w:val="List"/>
    <w:basedOn w:val="ab"/>
    <w:semiHidden/>
    <w:rPr>
      <w:rFonts w:ascii="Arial" w:hAnsi="Arial" w:cs="Ari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d">
    <w:name w:val="Title"/>
    <w:basedOn w:val="a"/>
    <w:next w:val="ab"/>
    <w:qFormat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e">
    <w:name w:val="Subtitle"/>
    <w:basedOn w:val="WW-Title"/>
    <w:next w:val="ab"/>
    <w:qFormat/>
    <w:pPr>
      <w:jc w:val="center"/>
    </w:pPr>
    <w:rPr>
      <w:i/>
      <w:iCs/>
    </w:rPr>
  </w:style>
  <w:style w:type="paragraph" w:customStyle="1" w:styleId="WW-Title">
    <w:name w:val="WW-Title"/>
    <w:basedOn w:val="a"/>
    <w:next w:val="ab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b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num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num" w:pos="576"/>
      </w:tabs>
      <w:ind w:left="601"/>
      <w:jc w:val="both"/>
      <w:outlineLvl w:val="1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e"/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f1">
    <w:name w:val="Body Text Indent"/>
    <w:basedOn w:val="a"/>
    <w:semiHidden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4">
    <w:name w:val="Обычный1"/>
    <w:pPr>
      <w:widowControl w:val="0"/>
      <w:suppressAutoHyphens/>
      <w:autoSpaceDE w:val="0"/>
    </w:pPr>
    <w:rPr>
      <w:rFonts w:ascii="Arial" w:eastAsia="ヒラギノ角ゴ Pro W3" w:hAnsi="Arial"/>
      <w:color w:val="000000"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5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2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3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/>
      <w:color w:val="FFFFFF"/>
      <w:sz w:val="48"/>
      <w:szCs w:val="48"/>
      <w:lang w:eastAsia="ar-SA"/>
    </w:rPr>
  </w:style>
  <w:style w:type="paragraph" w:customStyle="1" w:styleId="af4">
    <w:name w:val="?????? ?? ????????"/>
    <w:basedOn w:val="af3"/>
  </w:style>
  <w:style w:type="paragraph" w:customStyle="1" w:styleId="af5">
    <w:name w:val="?????? ? ?????"/>
    <w:basedOn w:val="af3"/>
  </w:style>
  <w:style w:type="paragraph" w:customStyle="1" w:styleId="af6">
    <w:name w:val="?????? ??? ???????"/>
    <w:basedOn w:val="af3"/>
  </w:style>
  <w:style w:type="paragraph" w:customStyle="1" w:styleId="af7">
    <w:name w:val="?????"/>
    <w:basedOn w:val="af3"/>
  </w:style>
  <w:style w:type="paragraph" w:customStyle="1" w:styleId="af8">
    <w:name w:val="???????? ?????"/>
    <w:basedOn w:val="af3"/>
  </w:style>
  <w:style w:type="paragraph" w:customStyle="1" w:styleId="af9">
    <w:name w:val="???????????? ?????? ?? ??????"/>
    <w:basedOn w:val="af3"/>
  </w:style>
  <w:style w:type="paragraph" w:customStyle="1" w:styleId="afa">
    <w:name w:val="?????? ?????? ? ????????"/>
    <w:basedOn w:val="af3"/>
    <w:pPr>
      <w:ind w:firstLine="340"/>
    </w:pPr>
  </w:style>
  <w:style w:type="paragraph" w:customStyle="1" w:styleId="afb">
    <w:name w:val="?????????"/>
    <w:basedOn w:val="af3"/>
  </w:style>
  <w:style w:type="paragraph" w:customStyle="1" w:styleId="16">
    <w:name w:val="????????? 1"/>
    <w:basedOn w:val="af3"/>
    <w:pPr>
      <w:jc w:val="center"/>
    </w:pPr>
  </w:style>
  <w:style w:type="paragraph" w:customStyle="1" w:styleId="25">
    <w:name w:val="????????? 2"/>
    <w:basedOn w:val="af3"/>
    <w:pPr>
      <w:spacing w:before="57" w:after="57"/>
      <w:ind w:right="113"/>
      <w:jc w:val="center"/>
    </w:pPr>
  </w:style>
  <w:style w:type="paragraph" w:customStyle="1" w:styleId="WW-">
    <w:name w:val="WW-?????????"/>
    <w:basedOn w:val="af3"/>
    <w:pPr>
      <w:spacing w:before="238" w:after="119"/>
    </w:pPr>
  </w:style>
  <w:style w:type="paragraph" w:customStyle="1" w:styleId="WW-1">
    <w:name w:val="WW-????????? 1"/>
    <w:basedOn w:val="af3"/>
    <w:pPr>
      <w:spacing w:before="238" w:after="119"/>
    </w:pPr>
  </w:style>
  <w:style w:type="paragraph" w:customStyle="1" w:styleId="WW-2">
    <w:name w:val="WW-????????? 2"/>
    <w:basedOn w:val="af3"/>
    <w:pPr>
      <w:spacing w:before="238" w:after="119"/>
    </w:pPr>
  </w:style>
  <w:style w:type="paragraph" w:customStyle="1" w:styleId="afc">
    <w:name w:val="????????? ?????"/>
    <w:basedOn w:val="af3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/>
      <w:shadow/>
      <w:color w:val="FFFFFF"/>
      <w:sz w:val="64"/>
      <w:szCs w:val="64"/>
      <w:lang w:eastAsia="ar-SA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/>
      <w:shadow/>
      <w:color w:val="FFFFFF"/>
      <w:sz w:val="88"/>
      <w:szCs w:val="88"/>
      <w:lang w:eastAsia="ar-SA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/>
      <w:shadow/>
      <w:color w:val="FFFFFF"/>
      <w:sz w:val="72"/>
      <w:szCs w:val="72"/>
      <w:lang w:eastAsia="ar-SA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/>
      <w:color w:val="000000"/>
      <w:sz w:val="24"/>
      <w:szCs w:val="24"/>
      <w:lang w:eastAsia="ar-SA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ar-SA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/>
      <w:lang w:eastAsia="ar-SA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/>
      <w:sz w:val="36"/>
      <w:szCs w:val="36"/>
      <w:lang w:eastAsia="ar-SA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/>
      <w:shadow/>
      <w:color w:val="FFFFFF"/>
      <w:sz w:val="88"/>
      <w:szCs w:val="88"/>
      <w:lang w:eastAsia="ar-SA"/>
    </w:rPr>
  </w:style>
  <w:style w:type="paragraph" w:customStyle="1" w:styleId="afd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/>
      <w:shadow/>
      <w:color w:val="FFFFFF"/>
      <w:sz w:val="72"/>
      <w:szCs w:val="72"/>
      <w:lang w:eastAsia="ar-SA"/>
    </w:rPr>
  </w:style>
  <w:style w:type="paragraph" w:customStyle="1" w:styleId="afe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ar-SA"/>
    </w:rPr>
  </w:style>
  <w:style w:type="paragraph" w:customStyle="1" w:styleId="aff">
    <w:name w:val="???"/>
    <w:pPr>
      <w:widowControl w:val="0"/>
      <w:suppressAutoHyphens/>
      <w:autoSpaceDE w:val="0"/>
      <w:jc w:val="center"/>
    </w:pPr>
    <w:rPr>
      <w:rFonts w:ascii="Arial" w:eastAsia="Lucida Sans Unicode" w:hAnsi="Arial"/>
      <w:lang w:eastAsia="ar-SA"/>
    </w:rPr>
  </w:style>
  <w:style w:type="paragraph" w:customStyle="1" w:styleId="aff0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/>
      <w:color w:val="000000"/>
      <w:sz w:val="24"/>
      <w:szCs w:val="24"/>
      <w:lang w:eastAsia="ar-SA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/>
      <w:shadow/>
      <w:color w:val="FFFFFF"/>
      <w:sz w:val="64"/>
      <w:szCs w:val="64"/>
      <w:lang w:eastAsia="ar-SA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3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">
    <w:name w:val="????????? 4"/>
    <w:basedOn w:val="3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">
    <w:name w:val="????????? 5"/>
    <w:basedOn w:val="4"/>
  </w:style>
  <w:style w:type="paragraph" w:customStyle="1" w:styleId="6">
    <w:name w:val="????????? 6"/>
    <w:basedOn w:val="5"/>
  </w:style>
  <w:style w:type="paragraph" w:customStyle="1" w:styleId="7">
    <w:name w:val="????????? 7"/>
    <w:basedOn w:val="6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/>
      <w:shadow/>
      <w:color w:val="FFFFFF"/>
      <w:sz w:val="64"/>
      <w:szCs w:val="64"/>
      <w:lang w:eastAsia="ar-SA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/>
      <w:shadow/>
      <w:color w:val="FFFFFF"/>
      <w:sz w:val="88"/>
      <w:szCs w:val="88"/>
      <w:lang w:eastAsia="ar-SA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/>
      <w:shadow/>
      <w:color w:val="FFFFFF"/>
      <w:sz w:val="72"/>
      <w:szCs w:val="72"/>
      <w:lang w:eastAsia="ar-SA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/>
      <w:color w:val="000000"/>
      <w:sz w:val="24"/>
      <w:szCs w:val="24"/>
      <w:lang w:eastAsia="ar-SA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/>
      <w:lang w:eastAsia="ar-SA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/>
      <w:lang w:eastAsia="ar-SA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1">
    <w:name w:val="Содержимое таблицы"/>
    <w:basedOn w:val="a"/>
    <w:pPr>
      <w:suppressLineNumbers/>
    </w:pPr>
  </w:style>
  <w:style w:type="paragraph" w:customStyle="1" w:styleId="aff2">
    <w:name w:val="Заголовок таблицы"/>
    <w:basedOn w:val="aff1"/>
    <w:pPr>
      <w:jc w:val="center"/>
    </w:pPr>
    <w:rPr>
      <w:b/>
      <w:bCs/>
    </w:rPr>
  </w:style>
  <w:style w:type="paragraph" w:styleId="aff3">
    <w:name w:val="No Spacing"/>
    <w:uiPriority w:val="1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f4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5">
    <w:name w:val="footer"/>
    <w:basedOn w:val="a"/>
    <w:semiHidden/>
    <w:pPr>
      <w:suppressLineNumbers/>
      <w:tabs>
        <w:tab w:val="center" w:pos="4818"/>
        <w:tab w:val="right" w:pos="9637"/>
      </w:tabs>
    </w:pPr>
  </w:style>
  <w:style w:type="paragraph" w:styleId="aff6">
    <w:name w:val="header"/>
    <w:basedOn w:val="a"/>
    <w:semiHidden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rsid w:val="00E46108"/>
    <w:pPr>
      <w:widowControl/>
      <w:autoSpaceDE/>
      <w:jc w:val="both"/>
    </w:pPr>
    <w:rPr>
      <w:sz w:val="28"/>
    </w:rPr>
  </w:style>
  <w:style w:type="table" w:styleId="aff7">
    <w:name w:val="Table Grid"/>
    <w:basedOn w:val="a1"/>
    <w:uiPriority w:val="59"/>
    <w:rsid w:val="003D3D9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">
    <w:name w:val="l"/>
    <w:basedOn w:val="a"/>
    <w:rsid w:val="00B0792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">
    <w:name w:val="t"/>
    <w:basedOn w:val="a"/>
    <w:rsid w:val="00B0792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8">
    <w:name w:val="Öâåòîâîå âûäåëåíèå"/>
    <w:rsid w:val="00497702"/>
    <w:rPr>
      <w:b/>
      <w:bCs/>
      <w:color w:val="000080"/>
      <w:sz w:val="20"/>
      <w:szCs w:val="20"/>
    </w:rPr>
  </w:style>
  <w:style w:type="paragraph" w:customStyle="1" w:styleId="140">
    <w:name w:val="Обычный + 14 пт"/>
    <w:aliases w:val="полужирный"/>
    <w:basedOn w:val="1"/>
    <w:rsid w:val="00382DFB"/>
    <w:pPr>
      <w:tabs>
        <w:tab w:val="num" w:pos="0"/>
      </w:tabs>
      <w:ind w:left="0"/>
    </w:pPr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7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2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1159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6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2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1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84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0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2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1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7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06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9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07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34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61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17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29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228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76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32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231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67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43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418">
                      <w:marLeft w:val="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2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ОПФР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 Лысюк</dc:creator>
  <cp:keywords/>
  <dc:description/>
  <cp:lastModifiedBy>Admin</cp:lastModifiedBy>
  <cp:revision>2</cp:revision>
  <cp:lastPrinted>2015-01-29T10:43:00Z</cp:lastPrinted>
  <dcterms:created xsi:type="dcterms:W3CDTF">2015-02-11T10:56:00Z</dcterms:created>
  <dcterms:modified xsi:type="dcterms:W3CDTF">2015-02-11T10:56:00Z</dcterms:modified>
</cp:coreProperties>
</file>