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ТРОСНЯНСКИИ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6 августа 2009г. №208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с.Тросна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районной целевой программе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«Развитие малого и среднего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предпринимательства в Троснянском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районе на 2009 - 2011 год»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 ПОСТАНОВЛЯЕТ: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Принять Постановление «О районной целевой программе «Развитие малого и среднего предпринимательства в Троснянском районе на 2009 -2011 год» (во втором чтении)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Направить принятое Постановление Главе Троснянского района для подписания и обнародования.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Настоящее Постановление вступает в силу с момента его официального 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Контроль за исполнением данного Постановления возложить на комитет по социальным вопросам.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районного совета                         Глава Троснянского 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В.Г.Харлашкин                                                              В.И.Быков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Паспорт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районной целевой программы «Поддержка и развитие малого и среднего  предпринимательства в Троснянском районе на 2009-2011 годы»</w:t>
      </w:r>
    </w:p>
    <w:tbl>
      <w:tblPr>
        <w:tblLayout w:type="fixed"/>
        <w:tblInd w:w="40" w:type="dxa"/>
        <w:tblW w:w="9498" w:type="dxa"/>
        <w:tblCellMar>
          <w:bottom w:w="0" w:type="dxa"/>
          <w:left w:w="40" w:type="dxa"/>
          <w:right w:w="4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2995"/>
        <w:gridCol w:w="6503"/>
      </w:tblGrid>
      <w:tr>
        <w:trHeight w:val="994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Наименование программы</w:t>
            </w: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Районная целевая программа «Поддержка и развитие малого и среднего предпринимательства в Троснянском районе на 2009-2011 годы».</w:t>
            </w:r>
          </w:p>
        </w:tc>
      </w:tr>
      <w:tr>
        <w:trHeight w:val="984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Основания           для разработки программы</w:t>
            </w: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Федеральный закон от 24.07.2007 года № 209-ФЗ «О развитии малого и среднего предпринимательства в Российской Федерации»,</w:t>
            </w:r>
          </w:p>
        </w:tc>
      </w:tr>
      <w:tr>
        <w:trHeight w:val="658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Муниципальный заказчик</w:t>
            </w: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Администрация Троснянского района.</w:t>
            </w:r>
          </w:p>
        </w:tc>
      </w:tr>
      <w:tr>
        <w:trHeight w:val="984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Основные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разработчики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программы</w:t>
            </w: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экономики Троснянского района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</w:tr>
      <w:tr>
        <w:trHeight w:val="979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Цели программы</w:t>
            </w: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благоприятных условий для развития малого и среднего предпринимательства  и повышение его роли в решении социальных и экономических задач района.</w:t>
            </w:r>
          </w:p>
        </w:tc>
      </w:tr>
      <w:tr>
        <w:trHeight w:val="4560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Задачи Программы</w:t>
            </w: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Совершенствование      нормативно-правовой      базы, регулирующей вопросы поддержки субъектов малого предпринимательства     в     Троснянском     районе; мониторинг      деятельности      субъектов      малого и среднего предпринимательства;   обеспечение   деятельности районной инфраструктуры поддержки субъектов малого предпринимательства; оказание финансовой поддержки субъектам   малого   предпринимательства;   оказание консультационной    поддержки    субъектам    малого предпринимательства;     оказание    информационной, методической      поддержки      субъектам      малого предпринимательства; поддержка предпринимательской инициативы социально незащищенных слоев населения и молодежи.</w:t>
            </w:r>
          </w:p>
        </w:tc>
      </w:tr>
      <w:tr>
        <w:trHeight w:val="653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Сроки реализации программы</w:t>
            </w: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2009-2011 годы</w:t>
            </w:r>
          </w:p>
        </w:tc>
      </w:tr>
      <w:tr>
        <w:trHeight w:val="1968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Исполнители программы</w:t>
            </w: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экономики администрации Троснянского района. Отдел по управлению муниципальным имуществом администрации района. Отдел сельского хозяйства и продовольствия Районный финансовый отдел</w:t>
            </w:r>
          </w:p>
        </w:tc>
      </w:tr>
      <w:tr>
        <w:trHeight w:val="1627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Программа реализуется при участии</w:t>
            </w: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районного отдела статистики; 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-МРИ ФНС №1 по Орловской области;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-Областное ГУ «Центр занятости населения» Кромского района Троснянский отдел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Редакция газеты «Селькие зори»</w:t>
            </w:r>
          </w:p>
        </w:tc>
      </w:tr>
      <w:tr>
        <w:trHeight w:val="1082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Объемы и источники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финансирования</w:t>
            </w: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Финансирование мероприятий Программы уточняется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при     формировании     бюджетных     Заявок     на соответствующие годы</w:t>
            </w:r>
          </w:p>
        </w:tc>
      </w:tr>
      <w:tr>
        <w:trHeight w:val="6586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Ожидаемые конечные результаты реализации программы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Ожидаемый эффект от реализации мероприятий программы: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увеличение      числа      действующих     малых предприятий             и             индивидуальных предпринимателей    не    менее    чем    на    5% хозяйствующих субъектов ежегодно;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увеличение доли занятых в малом бизнесе от общего количества занятых до 35%;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рост объема инвестиций в основной капитал на малых предприятиях на 5% ежегодно;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расширение      доступа      субъектов      малого предпринимательства   к   финансово-кредитным ресурсам;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 вовлечение          незанятого,          социально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незащищенного    населения    и    молодежи    в предпринимательство;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  формирование      благоприятного      общественного мнения  о  малом  бизнесе,  повышение  культуры предпринимательской деятельности.</w:t>
            </w:r>
          </w:p>
        </w:tc>
      </w:tr>
      <w:tr>
        <w:trHeight w:val="1349" w:hRule="atLeast"/>
        <w:tc>
          <w:tcPr>
            <w:tcW w:type="dxa" w:w="29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Система организации контроля  за исполнением программы</w:t>
            </w:r>
          </w:p>
        </w:tc>
        <w:tc>
          <w:tcPr>
            <w:tcW w:type="dxa" w:w="650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Текущий   контроль   за   выполнением   программы осуществляет    отдел экономики    Администрации Троснянского района.</w:t>
            </w:r>
          </w:p>
        </w:tc>
      </w:tr>
    </w:tbl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1.Анализ развития малого и среднего предпринимательства в Троснянском рай</w:t>
      </w:r>
      <w:r>
        <w:rPr>
          <w:b w:val="true"/>
          <w:rFonts w:ascii="Arial" w:eastAsia="Arial" w:hAnsi="Arial" w:cs="Arial"/>
          <w:sz w:val="24"/>
        </w:rPr>
        <w:t xml:space="preserve">-</w:t>
      </w:r>
      <w:r>
        <w:rPr>
          <w:b w:val="true"/>
          <w:rFonts w:ascii="Arial" w:eastAsia="Arial" w:hAnsi="Arial" w:cs="Arial"/>
          <w:sz w:val="24"/>
        </w:rPr>
        <w:t xml:space="preserve">оне. Характеристика проблемы.</w:t>
      </w:r>
    </w:p>
    <w:p>
      <w:pPr>
        <w:jc w:val="left"/>
        <w:textAlignment w:val="auto"/>
        <w:ind w:left="360" w:right="0" w:start="36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Развитие малого и среднего предпринимательства является одним из наиболее значи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мых направлений деятельности органов власти всех уровней в рамках решения вопросов социально-экономического развития территорий и смягчения социальных проблем. Прези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дент Российской Федерации В.В. Путин в Послании Президента Федеральному Собранию 2007 года особо отметил малое предпринимательство, как важный сегмент экономики, при развитии которого будет меняться структура общества, расти средний класс.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Настоящая программа разработана на этапе перехода от государственной политики поддержки и развития малого предпринимательства к государственной политике развития малого и среднего предпринимательства, в связи с введением в действие с 1 января 2008 года нового Федерального закона «О развитии малого и среднего предпринимательства в Российской Федерации».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Малое и среднее предпринимательство - с одной стороны специфический сектор эко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тала, а с другой - сфера самореализации и самообеспечения граждан, в пределах прав, предоставленных Конституцией Российской Федерации (ст. 34 Конституции Российской Федерации). Малый и средний бизнес в связи с отсутствием серьезных финансовых резер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носительно прост при осуществлении хозяйственной деятельности.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Исходя из социальной значимости Малого и среднего предпринимательства, муници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пальная политика в отношении данного сектора экономики должна быть направлена на решение следующих задач: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формирование благоприятных условий для обеспечения занятости и самозанятости населения на основе личной творческой и финансовой инициативы, как средства повыше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ния материального благосостояния и возможности самореализации граждан;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нове приобретения практического опыта в бизнесе, развития правовой культуры и этики деловых отношений;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ципального имущества;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-насыщение отдельных, неперспективных для крупного бизнеса, сегментов рынка товарами и услугами. Поиск новых сегментов рынка, развитие инфраструктуры рынка то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варов и услуг на основе потенциальной способности субъектов малого и среднего пред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принимательства гибко реагировать на изменения рыночной конъюнктуры;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-привлечение частных инвестиций и личных накоплений граждан в реальный сектор экономики;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-увеличение налоговых поступлений в бюджеты всех уровней от малых и средних предприятий за счет обеспечения прозрачности бизнеса.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реализации перечисленных задач и разработки эффективных программ развития этого сектора экономики, прежде всего, необходимо более точно определить критерии от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несения хозяйствующих субъектов к субъектам малого и среднего предпринимательства.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Критерии отнесения к малому и среднему предприятию для целей статистического наблюдения, экономического анализа, налогообложения, должны быть едиными. В связи с этим, одной из проблем является отсутствие достоверной информации о состоянии малого бизнеса в районе: значительные расхождения в отчетности налоговой и статистических служб о динамике развития малого бизнеса не позволяют оценить реальный потенциал этого сектора. Сбор статистической отчетности, связанной с деятельностью малых пред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приятий, осуществляется в режиме выборочных квартальных обследований, а по индиви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дуальным предпринимателям - практически не ведется. Отсутствие достоверных стати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стических показателей субъектов малого предпринимательства, как в части хозяйственной деятельности, так и по состоянию расчетов с бюджетом негативно отражается на проведе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нии аналитической работы и планировании, выстраивании эффективной экономической политики.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Сегодня малый и средний бизнес характеризуется высокой степенью риска, значи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тельной зависимостью от инициативы и способностей руководителя предприятия, финан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совой и коммерческой неустойчивостью, низким уровнем финансовых резервов, ограни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ченностью основных фондов, сравнительно небольшим объемом хозяйственной деятель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ности, небольшой численностью работников и ограниченным числом управленческого персонала, значительным объемом привлеченных ресурсов, и другими показателями, оп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ределяющими его «экономическую неустойчивость».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Система комплексной поддержки малого и среднего предпринимательства на уров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не местного самоуправления должна включать следующие обязательные элементы: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необходимую нормативно-правовую базу, в том числе программу развития мало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го и среднего предпринимательства;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ционное сопровождение начинающих и действующих предпринимателей;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обеспечение предпринимателям доступа к материальным и финансовым ресур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сам, необходимым для создания и развития бизнеса;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содействие в расширении рынков сбыта производимых товаров и услуг;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надежную защиту прав и законных интересов предпринимателей;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взаимодействие между бизнесом в лице объединений предпринимателей и вла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стью;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-благоприятное отношение общества к предпринимательской деятельности.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Создание комплексной системы развития малого и среднего предпринимательства - задача долговременная. Для ее реализации необходимы не только воля властей и наличие финансовых ресурсов, но определенный уровень предпринимательского сообщества и об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щества в целом, который характеризуется весом малого и среднего предпринимательства в экономике конкретной территории, механизмом выработки решений по регулированию вопросов, связанных с условиями развития бизнеса, уровнем осознания предпринимателя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ми своей роли и места в экономическом развитии, готовностью властей к диалогу с бизне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сом, отношением населения к предпринимательству вообще, к малому и среднему бизнесу в частности.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Приоритетные направления поддержки малого и среднего бизнеса необходимо оп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ределять исходя из сложившейся социально-экономической ситуации на территории Троснянского района, финансовых возможностей, достигнутых результатов и с учетом ос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новных приоритетов социально-экономического развития муниципального образования, определенных в Прогнозе социально-экономического развития Троснянского района на период до 2011 года.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Общие данные, характеризующие развитие малого предпринимательства в Троснян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ском районе, свидетельствуют о позитивных тенденциях в его развитии. На террито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рии района на 01.01.2009 зарегистрировано 35 малых и 25 микропредприятий, 104 инди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видуальных предпринимателей. Только за 3 года (по сравнению с данными на 01.01.2006 года) количество малых предприятий увеличилось на 20 единиц, ИП - на 30 единиц.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2008 году количество занятых в сфере малого предпринимательства составило 600 человек, или 24% от общей численности занятых. Однако, если применять к предприятиям района критерием отнесения к субъекту малого предпринимательства выручку (согласно Постановлению Правительства РФ от 22 июля 2008 г. N 556), то все предприятия района, за исключением подразделений ООО «Эксима- Агро» и ООО «Знаменский СГЦ», относят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ся к субъекту малого предпринимательства. Соответственно, фактически доля занятых в реальном секторе экономики практически на 90% сформирована в малом бизнесе.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Только малыми предприятиями с образованием юридического лица в 2008 году произведено товаров и оказано услуг на сумму 250 млн.рублей, в том числе производство сельскохозяйственной продукции малыми формами в текущем году составило 138 млн.рублей.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Структура малых предприятий по видам экономической деятельности в течение ря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да лет остается практически неизменной. Сфера торговли и общественного питания в связи с достаточно высокой оборачиваемостью капитала является наиболее востребованной в малом бизнесе. В общем количестве малых предприятий предприятия розничной торговли и сельского хозяйства занимают наибольший удельный вес. В структуре индивидуальных предпринимателей 80% занята в сфере торговли, 14% занимаются оказанием транспорт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ных услуг, остальные осуществляют такие виды деятельности как зубопротезирование, транспортные перевозки, закупка мяса, овощей и т.д.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 полностью освоен малым бизнесом потенциал в сфере туризма. У данной отрас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ли большие перспективы, чему способствует возрастающий спрос на активный отдых с одной стороны и наличие природных условий для такого отдыха в районе с другой.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Существуют и свободные ниши и в секторе бытовых услуг населению - парик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махерские салоны, автосервис, ремонт компьютерной техники.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Недостаточно развита сельскохозяйственная потребительская кооперация, несмотря на государственную поддержку этого направления.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годы рыночных преобразований личные подсобные хозяйства стали неотъемле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мой частью сельской экономики и народного хозяйства в целом. В районе работают 30 фермерских хозяйств (2703 та пашни) и 4750 личных подсобных хозяйств с посевной площадью 2090 га или 0,5 га на 1 хозяйство.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ЛПХ играют значительную роль в производстве сельскохозяйственной продукции, продовольственном обеспечении сельских семей, самозанятости населения.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аграрном комплексе Троснянского района удельный вес малых форм хозяйствова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ния в общем объеме производства продукции сельского хозяйства занимает 53%. ЛПХ яв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ляются основными производителями картофеля и овощей (на 100%), яиц - 100%, высока их доля в производстве мяса- 36% и молока 72%.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Созданию благоприятных условий для эффективного ведения малого бизнеса на се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ле способствует реализация приоритетного национального проекта «Развитие АПК», од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ним из направлений которого является стимулирование развития малых форм хозяйствования на основе доступного кредитования. Реализация проекта уже позволило получить кредиты 89 владельцам ЛПХ и 10 КФХ на общую сумму 27,4 млн руб. На покупку скота направлено 40%, на строительство животноводческих по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мещений 38%, на покупку техники 22%.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Положительные тенденции отмечены в сфере налогообложения субъектов малого предпринимательства. В части ранжирования сложности для субъектов малого предпри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нимательства основных налогов, уплачиваемых по различным системам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налогообложения, являются налоги, дающие в совокупности наибольшую налоговую нагрузку и расчет кото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рых наиболее сложен - налог на прибыль, НДС и ЕСН.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То есть, введение единого налога на вмененный доход заменило для малого бизне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са ведение учета по наиболее сложным для уплаты предпринимателями налогам. Из вы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шеназванных (налог на прибыль, НДС и ЕСН), все налоги вошли в единые, установленные законодательством. Для малых предприятий сельского хозяйства наиболее предпочтитель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ной является налогообложение в виде единого сельскохозяйственного налога. Об этом свидетельствует динамика поступления этих налогов в бюджет района (таблица 1).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Таблица 1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Динамика поступления ЕНВД и ЕСХН в бюджет района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Тыс.рублей</w:t>
      </w:r>
    </w:p>
    <w:tbl>
      <w:tblPr>
        <w:tblLayout w:type="fixed"/>
        <w:tblInd w:w="40" w:type="dxa"/>
        <w:tblW w:w="9787" w:type="dxa"/>
        <w:tblCellMar>
          <w:bottom w:w="0" w:type="dxa"/>
          <w:left w:w="40" w:type="dxa"/>
          <w:right w:w="4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1560"/>
        <w:gridCol w:w="854"/>
        <w:gridCol w:w="1142"/>
        <w:gridCol w:w="845"/>
        <w:gridCol w:w="854"/>
        <w:gridCol w:w="840"/>
        <w:gridCol w:w="994"/>
        <w:gridCol w:w="1128"/>
        <w:gridCol w:w="1570"/>
      </w:tblGrid>
      <w:tr>
        <w:trHeight w:val="346" w:hRule="atLeast"/>
        <w:tc>
          <w:tcPr>
            <w:vMerge w:val="restart"/>
            <w:tcW w:type="dxa" w:w="1560"/>
            <w:tcBorders>
              <w:left w:sz="6" w:val="single"/>
              <w:top w:sz="6" w:val="single"/>
              <w:right w:sz="6" w:val="single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Наименование налога</w:t>
            </w:r>
          </w:p>
        </w:tc>
        <w:tc>
          <w:tcPr>
            <w:tcW w:type="dxa" w:w="66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7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Поступление по годам</w:t>
            </w:r>
          </w:p>
        </w:tc>
        <w:tc>
          <w:tcPr>
            <w:vMerge w:val="restart"/>
            <w:tcW w:type="dxa" w:w="1570"/>
            <w:tcBorders>
              <w:left w:sz="6" w:val="single"/>
              <w:top w:sz="6" w:val="single"/>
              <w:right w:sz="6" w:val="single"/>
              <w:bottom w:val="nil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Удельный вес   в   об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щем объеме налоговых поступле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ний в 2008 году, %</w:t>
            </w:r>
          </w:p>
        </w:tc>
      </w:tr>
      <w:tr>
        <w:trHeight w:val="1800" w:hRule="atLeast"/>
        <w:tc>
          <w:tcPr>
            <w:tcW w:type="dxa" w:w="1560"/>
            <w:tcBorders>
              <w:left w:sz="6" w:val="single"/>
              <w:top w:val="nil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2003</w:t>
            </w:r>
          </w:p>
        </w:tc>
        <w:tc>
          <w:tcPr>
            <w:tcW w:type="dxa" w:w="114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2004</w:t>
            </w:r>
          </w:p>
        </w:tc>
        <w:tc>
          <w:tcPr>
            <w:tcW w:type="dxa" w:w="84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2005</w:t>
            </w:r>
          </w:p>
        </w:tc>
        <w:tc>
          <w:tcPr>
            <w:tcW w:type="dxa" w:w="8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2006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2007</w:t>
            </w:r>
          </w:p>
        </w:tc>
        <w:tc>
          <w:tcPr>
            <w:tcW w:type="dxa" w:w="99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2008</w:t>
            </w:r>
          </w:p>
        </w:tc>
        <w:tc>
          <w:tcPr>
            <w:tcW w:type="dxa" w:w="112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Темп роста 2008   к 2007 г.,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%</w:t>
            </w:r>
          </w:p>
        </w:tc>
        <w:tc>
          <w:tcPr>
            <w:tcW w:type="dxa" w:w="1570"/>
            <w:tcBorders>
              <w:left w:sz="6" w:val="single"/>
              <w:top w:val="nil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</w:tr>
      <w:tr>
        <w:trHeight w:val="912" w:hRule="atLeast"/>
        <w:tc>
          <w:tcPr>
            <w:tcW w:type="dxa" w:w="1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Единый налог на  вменённый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ДОХОД</w:t>
            </w:r>
          </w:p>
        </w:tc>
        <w:tc>
          <w:tcPr>
            <w:tcW w:type="dxa" w:w="8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552</w:t>
            </w:r>
          </w:p>
        </w:tc>
        <w:tc>
          <w:tcPr>
            <w:tcW w:type="dxa" w:w="114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608</w:t>
            </w:r>
          </w:p>
        </w:tc>
        <w:tc>
          <w:tcPr>
            <w:tcW w:type="dxa" w:w="84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852 </w:t>
            </w:r>
          </w:p>
        </w:tc>
        <w:tc>
          <w:tcPr>
            <w:tcW w:type="dxa" w:w="8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740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им се.</w:t>
            </w:r>
          </w:p>
        </w:tc>
        <w:tc>
          <w:tcPr>
            <w:tcW w:type="dxa" w:w="8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804,9</w:t>
            </w:r>
          </w:p>
        </w:tc>
        <w:tc>
          <w:tcPr>
            <w:tcW w:type="dxa" w:w="99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918,5</w:t>
            </w:r>
          </w:p>
        </w:tc>
        <w:tc>
          <w:tcPr>
            <w:tcW w:type="dxa" w:w="112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114</w:t>
            </w:r>
          </w:p>
        </w:tc>
        <w:tc>
          <w:tcPr>
            <w:tcW w:type="dxa" w:w="15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3,2</w:t>
            </w:r>
          </w:p>
        </w:tc>
      </w:tr>
      <w:tr>
        <w:trHeight w:val="662" w:hRule="atLeast"/>
        <w:tc>
          <w:tcPr>
            <w:tcW w:type="dxa" w:w="156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Единый сель-скохозяйст- венный налог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X</w:t>
            </w:r>
          </w:p>
        </w:tc>
        <w:tc>
          <w:tcPr>
            <w:tcW w:type="dxa" w:w="114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X</w:t>
            </w:r>
          </w:p>
        </w:tc>
        <w:tc>
          <w:tcPr>
            <w:tcW w:type="dxa" w:w="84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X</w:t>
            </w:r>
          </w:p>
        </w:tc>
        <w:tc>
          <w:tcPr>
            <w:tcW w:type="dxa" w:w="8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X</w:t>
            </w:r>
          </w:p>
        </w:tc>
        <w:tc>
          <w:tcPr>
            <w:tcW w:type="dxa" w:w="84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376,0</w:t>
            </w:r>
          </w:p>
        </w:tc>
        <w:tc>
          <w:tcPr>
            <w:tcW w:type="dxa" w:w="99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821,0</w:t>
            </w:r>
          </w:p>
        </w:tc>
        <w:tc>
          <w:tcPr>
            <w:tcW w:type="dxa" w:w="112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     2,2 раза</w:t>
            </w:r>
          </w:p>
        </w:tc>
        <w:tc>
          <w:tcPr>
            <w:tcW w:type="dxa" w:w="15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2,9</w:t>
            </w:r>
          </w:p>
        </w:tc>
      </w:tr>
    </w:tbl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качестве наиболее значимых упрощений для работы по любой из существующих систем налогообложения субъектов малого предпринимательства были бы эффективны: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освобождение от обязанности заполнения многочисленных форм налоговой отчет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отмена авансовых платежей.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освобождение от обязанности применения контрольно-кассовых машин. - снижение ставок по расчетно-кассовому обслуживанию в банках.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Но при этом, и на уровне предприятия необходима грамотная организация бухгал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терского и налогового учета, непрерывный мониторинг законодательства, оценка налого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вых последствий сделок не только с точки зрения налогового, но и смежных отраслей за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конодательства.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Несмотря на положительную динамику развития малого предпринимательства в Троснянском районе, существует ряд причин и факторов, сдерживающих развитие этого сектора экономики, среди которых необходимо отметить: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недостаточные меры государственной и муниципальной поддержки;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нестабильность законодательной базы, регулирующей деятельность данной сферы;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административные барьеры и недостаточно эффективное взаимодействие контро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лирующих и надзорных органов. Фактическая незащищенность предпринимателя от мно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гочисленных контролирующих организаций (милиция, налоговые органы, органы Роспотребнадзора, пожарного надзора и др.);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нехватка квалифицированных кадров;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низкое качество предпринимательской среды (у предпринимателей недостаточно навыков ведения бизнеса, опыта управления);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недостаточное количество деловой информации по вопросам ведения предприни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мательской деятельности, низкий уровень юридических, экономических знаний предпри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нимателей, необходимых для более эффективного развития бизнеса;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недостаточный уровень предпринимательской культуры, низкая эффективность консолидации усилий предпринимателей и муниципальных властей по защите экономиче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ских прав предпринимателей;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•сложность и.высокая стоимость процедур легализации предпринимательской дея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тельности, таких как регистрация, лицензирование, сертификация, аккредитация и прочие;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дефицит помещений для осуществления предпринимательской деятельности. Наиболее острыми проблемами, связанными с налоговой политикой, предпринима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телями отмечаются: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частые изменения и корректировки в налоговом законодательстве, в процедурах уплаты и формах отчетности;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сложность, нечеткость, двусмысленность формулировок в налоговом законодательстве, документах налоговой отчетности;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сложность оспаривания решений налоговых органов по наложению штрафных санкций и взысканий.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Необходимо отметить, что эффективность применения упрощенной системы нало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гообложения, единого налога на вмененный доход снижается в связи с достаточно высокой финансовой нагрузкой от косвенных платежей (арендные, коммунальные, услуги других организаций и др.).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Одним из препятствий в оказании действенной поддержки малым и средним пред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приятиям является отсутствие или недостаток эффективной инфраструктуры, обеспечи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вающей деятельность.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Существующих объектов инфраструктуры поддержки недостаточно для полного и комплексного удовлетворения потребностей предпринимателей, в том числе в информа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ционном обеспечении, в офисных и производственных помещениях.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Основным источником финансирования текущей деятельности предприятий и сред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ствами на развитие по-прежнему остаются личные сбережения предпринимателей. При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влечение заемных и кредитных ресурсов остается для предпринимателей достаточно про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блематичным. Ситуация, вызванная финансовым кризисом в стране, существенно влияет на доступность кредитных ресурсов.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Необходимость разработки Программы на предстоящий период 2009-2012 гг. и реше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ния задач по развитию предпринимательства именно программно-целевым методом обу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словлено рядом объективных факторов: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масштабностью, сложностью и многообразием проблем малого и среднего пред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потребностью в координации усилий органов власти различных уровней и него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сударственных организаций, в том числе общественных объединений предпринимателей для решения проблем предпринимателей;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Основные риски, связанные с программно-целевым методом решения проблемы: Экономика страны и района находится в сложных условиях мирового финансового кризи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са. В сложившихся условиях риски могут возникнуть, из-за: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fixed"/>
        <w:tblInd w:w="40" w:type="dxa"/>
        <w:tblW w:w="0" w:type="auto"/>
        <w:tblCellMar>
          <w:bottom w:w="0" w:type="dxa"/>
          <w:left w:w="40" w:type="dxa"/>
          <w:right w:w="4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675"/>
        <w:gridCol w:w="4539"/>
      </w:tblGrid>
      <w:tr>
        <w:trHeight w:val="331" w:hRule="atLeast"/>
        <w:tc>
          <w:tcPr>
            <w:tcW w:type="dxa" w:w="467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Возможные риски</w:t>
            </w:r>
          </w:p>
        </w:tc>
        <w:tc>
          <w:tcPr>
            <w:tcW w:type="dxa" w:w="45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Способы минимизации</w:t>
            </w:r>
          </w:p>
        </w:tc>
      </w:tr>
      <w:tr>
        <w:trHeight w:val="1824" w:hRule="atLeast"/>
        <w:tc>
          <w:tcPr>
            <w:tcW w:type="dxa" w:w="467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1) Изменения федерального и регио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нального законодательства в части во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просов государственной поддержки малого и среднего предпринимательст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ва и предметов ведения органов местного самоуправления</w:t>
            </w:r>
          </w:p>
        </w:tc>
        <w:tc>
          <w:tcPr>
            <w:tcW w:type="dxa" w:w="45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Мониторинг планируемых изменений и ми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нимизация последствий в период подготовки проектов нормативно-правовых документов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</w:tr>
      <w:tr>
        <w:trHeight w:val="1219" w:hRule="atLeast"/>
        <w:tc>
          <w:tcPr>
            <w:tcW w:type="dxa" w:w="467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2) Недостаточность получаемой ин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формации (от органов Росстата, по результатам проводимых мониторингов, исследований и др.)</w:t>
            </w:r>
          </w:p>
        </w:tc>
        <w:tc>
          <w:tcPr>
            <w:tcW w:type="dxa" w:w="45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Разработка методик и изучение опыта других территорий по оценке развития СМиСП в условиях неопределенности информации</w:t>
            </w:r>
          </w:p>
        </w:tc>
      </w:tr>
      <w:tr>
        <w:trHeight w:val="1219" w:hRule="atLeast"/>
        <w:tc>
          <w:tcPr>
            <w:tcW w:type="dxa" w:w="467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3) Недофинансирование мероприятий программы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45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Определение приоритетов для первоочередного финансирования. Оценка эффективности бюджетных вложений.</w:t>
            </w:r>
          </w:p>
        </w:tc>
      </w:tr>
      <w:tr>
        <w:trHeight w:val="1214" w:hRule="atLeast"/>
        <w:tc>
          <w:tcPr>
            <w:tcW w:type="dxa" w:w="467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4) Утеря актуальности мероприятий Программы</w:t>
            </w:r>
          </w:p>
        </w:tc>
        <w:tc>
          <w:tcPr>
            <w:tcW w:type="dxa" w:w="45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Анализ эффективности проводимых мероприятий Программы. Перераспределение средств       внутри   разделов   Программы</w:t>
            </w:r>
          </w:p>
        </w:tc>
      </w:tr>
      <w:tr>
        <w:trHeight w:val="1862" w:hRule="atLeast"/>
        <w:tc>
          <w:tcPr>
            <w:tcW w:type="dxa" w:w="467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5) Недоверие СМиСП к полезности и доступности мероприятий Программы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45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Постоянное информирование СМиСП об осуществляемых мероприятиях с использованием разнообразных каналов коммуникаций передачи информации. Пропаганда успешных проек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тов и начинаний</w:t>
            </w:r>
          </w:p>
        </w:tc>
      </w:tr>
    </w:tbl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2. Цели и задачи программы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Программа разработана в соответствии с Федеральным законом от 24 июля 2007 года №209-ФЗ «О развитии малого и среднего предпринимательства в Российской Федерации», и с учетом политики Президента Российской Федерации и Правительства Российской Федерации, направленной на государственную поддержку и развитие малого предпринимательства.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Целью Программы является создание благоприятных условий для развития малого предпринимательства и повышение его роли в решении социальных и экономических задач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Задачами Программы являются: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совершенствование нормативно-правовой базы, регулирующей вопросы поддержки субъектов малого предпринимательства в Троснянском районе;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мониторинг деятельности субъектов малого предпринимательства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обеспечение деятельности районной инфраструктуры поддержки субъектов малого предпринимательства;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-оказание финансовой поддержки субъектам малого предпринимательства;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-оказание консультационной поддержки субъектам малого предпринимательства;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оказание информационной, методической поддержки субъектам малого предпринимательства;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поддержка предпринимательской инициативы социально незащищенных слоев населения и молодежи;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развитие системы подготовки, переподготовки и повышения квалификации кадров для субъектов малого предпринимательства;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создание новых рабочих мест.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3. Сроки реализации программы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Сроки реализации программы 2009-2011 годы.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4. Система программных мероприятий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Программа содержит комплекс мероприятий, направленных на создание благоприятного предпринимательского климата на территории Троснянского района. Система программных мероприятий представлена восемью разделами.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Первый раздел содержит, мероприятия по совершенствованию нормативно-правовой базы, обеспечивающей развитие и поддержку малого предпринимательства.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Второй раздел программных мероприятий посвящен мониторингу развития малого предпринимательства с целью получения данных для составления аналитических отчетов о малом бизнесе.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Третий раздел включает в себя мероприятия, направленные на развитие инфраструктуры поддержки малого предпринимательства, для обеспечения предоставления полного комплекса услуг по различным аспектам предпринимательской деятельности.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четвертом разделе предусмотрены меры финансовой и имущественной поддержки малого предпринимательства в приоритетных направлениях, определяемых в соответствии с приоритетами развития малого предпринимательства в России в целом и особенностями и перспективами его развития на территории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Мероприятия пятого раздела направлены на развитие информационного и методического обеспечения малого предпринимательства и пропаганду предпринимательской деятельности, Это позволит предпринимателям более активно включится в систему современного информационного обмена, обеспечить их доступ к конъюнктурной информации о рынках товаров и услуг, правовой и иной информации.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Шестой раздел включает в себя мероприятия по поддержке предпринимательской инициативы граждан из числа незанятого и социально незащищенного населения и молодежи с целью обеспечения самозанятости населения, снижения социальной напряженности в обществе и создания новых рабочих мест.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Мероприятия    седьмого    раздела    предусматривают   расширение возможности участия субъектов малого предпринимательства в различных конкурсах.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Восьмой раздел программы включает мероприятия, направленные на расширение деловых возможностей, сотрудничество и обмен опытом в сфере поддержки и развития малого предпринимательства.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5. Механизм реализации программы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Механизм реализации Программы основан на скоординированных действиях исполнителей и участников программных мероприятий,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результатов реализации.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Общее руководство и контроль за реализацией программы осуществляет отдел экономики администрации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6. Ресурсное обеспечение программы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Финансирование Программы осуществляется за счет средств за счет средств бюджета Троснянского района и привлеченных средств коммерческих структур, объединений предпринимателей.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Выделение средств на реализацию Программы на каждый финансовый год (в течение 2009-2011 годов) рассматривается перед принятием бюджета на соответствующий период, исходя из сложившейся экономической ситуации.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7. Координация программных мероприятий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Координация программных мероприятий возлагается на отдел по экономике Администрации Троснянского района.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8. Оценка эффективности реализации программы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Эффективность реализации мероприятий программы оценивается по показателям, характеризующим состояние и динамику развития малого предпринимательства.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Ожидаемый эффект от реализации мероприятий программы: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увеличение числа действующих малых предприятий и индивидуальных предпринимателей не менее чем на 5% хозяйствующих субъектов ежегодно;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увеличение доли занятых в малом бизнесе от общего количества занятых до 35%;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рост объема инвестиций в основной капитал на малых предприятиях на 5% ежегодно;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расширение доступа субъектов малого предпринимательства к финансово-кредитным ресурсам;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вовлечение незанятого, социально незащищенного населения и молодежи в предпринимательство;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формирование благоприятного общественного мнения о малом бизнесе, повышение культуры предпринимательской деятельности.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9. Организация, формы и методы управления программой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Управление программой осуществляет отдел экономики Администрации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Управление программой осуществляется с помощью следующих методов: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рассмотрение хода выполнения программы на Координационном Совете по поддержке и развитию малого предпринимательства, который создается в рамках реализации Программы, оперативных совещаниях при главе Троснянского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Основные исполнители программы несут ответственность за ее выполнение и рациональное использование выделяемых бюджетных средств.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зависимости от изменения социально-экономической ситуации возможна ежегодная корректировка мероприятий Программы.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Информация о ходе реализации программы представляется ежегодно к 1 февраля.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  <w:sectPr>
          <w:type w:val="continuous"/>
          <w:cols w:num="1" w:space="720" w:equalWidth="true"/>
          <w:footnotePr>
            <w:pos w:val="pageBottom"/>
          </w:footnotePr>
          <w:lnNumType w:distance="0"/>
          <w:pgSz w:w="11909" w:h="16834"/>
          <w:pgMar w:left="1701" w:right="851" w:top="1134" w:bottom="1134" w:gutter="0" w:header="720" w:footer="720"/>
        </w:sect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Мероприятия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районной целевой программы «Поддержка и развитие малого и среднего предпринимательства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Троснянском районе на 2009-2011 годы»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fixed"/>
        <w:tblInd w:w="0" w:type="dxa"/>
        <w:tblW w:w="15559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617"/>
        <w:gridCol w:w="2782"/>
        <w:gridCol w:w="3237"/>
        <w:gridCol w:w="2694"/>
        <w:gridCol w:w="1537"/>
        <w:gridCol w:w="851"/>
        <w:gridCol w:w="750"/>
        <w:gridCol w:w="750"/>
        <w:gridCol w:w="750"/>
        <w:gridCol w:w="1591"/>
      </w:tblGrid>
      <w:tr>
        <w:tc>
          <w:tcPr>
            <w:vMerge w:val="restart"/>
            <w:tcW w:type="dxa" w:w="61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п/п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278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13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Содержание мероприятия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32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Результативность выполнения.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269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Ответственный исполнитель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15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firstLine="709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Срок исполнения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1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4"/>
          </w:tcPr>
          <w:p>
            <w:pPr>
              <w:jc w:val="center"/>
              <w:textAlignment w:val="auto"/>
              <w:ind w:firstLine="709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Ресурсное обеспечение мероприятия (тыс.руб)</w:t>
            </w:r>
          </w:p>
        </w:tc>
        <w:tc>
          <w:tcPr>
            <w:vMerge w:val="restart"/>
            <w:tcW w:type="dxa" w:w="159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Источник финанси</w:t>
            </w:r>
            <w:r>
              <w:rPr>
                <w:rFonts w:ascii="Arial" w:eastAsia="Arial" w:hAnsi="Arial" w:cs="Arial"/>
                <w:sz w:val="24"/>
              </w:rPr>
              <w:t xml:space="preserve">-</w:t>
            </w:r>
            <w:r>
              <w:rPr>
                <w:rFonts w:ascii="Arial" w:eastAsia="Arial" w:hAnsi="Arial" w:cs="Arial"/>
                <w:sz w:val="24"/>
              </w:rPr>
              <w:t xml:space="preserve">рования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vMerge w:val="continue"/>
            <w:tcW w:type="dxa" w:w="61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78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32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69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85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Всего</w:t>
            </w:r>
          </w:p>
        </w:tc>
        <w:tc>
          <w:tcPr>
            <w:tcW w:type="dxa" w:w="22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3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</w:t>
            </w:r>
          </w:p>
        </w:tc>
        <w:tc>
          <w:tcPr>
            <w:vMerge w:val="continue"/>
            <w:tcW w:type="dxa" w:w="159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vMerge w:val="continue"/>
            <w:tcW w:type="dxa" w:w="61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78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32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69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85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2009</w:t>
            </w:r>
          </w:p>
        </w:tc>
        <w:tc>
          <w:tcPr>
            <w:tcW w:type="dxa" w:w="7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2010</w:t>
            </w:r>
          </w:p>
        </w:tc>
        <w:tc>
          <w:tcPr>
            <w:tcW w:type="dxa" w:w="7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2011</w:t>
            </w:r>
          </w:p>
        </w:tc>
        <w:tc>
          <w:tcPr>
            <w:vMerge w:val="continue"/>
            <w:tcW w:type="dxa" w:w="159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15559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0"/>
          </w:tcPr>
          <w:p>
            <w:pPr>
              <w:jc w:val="center"/>
              <w:textAlignment w:val="auto"/>
              <w:ind w:firstLine="709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1.Нормативно-правовая основа развития и поддержки предпринимательства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1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1.1.</w:t>
            </w:r>
          </w:p>
        </w:tc>
        <w:tc>
          <w:tcPr>
            <w:tcW w:type="dxa" w:w="278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Анализ нормативно-правовых актов Троснянского района, регулирующих вопросы поддержки малого предпринимательства и взаимоотношения органов власти и малого бизнеса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32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Разработка предложений по совершенствованию правового поля, обеспечивающего развитие малого предпринимательства на муниципальном уровне, устранение противоречий между законодательными актами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269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Отелы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 района,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Координационн ый Совет по поддержке и развитию предпринима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тельства при главе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 района, контроль - за юристом Администрации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15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5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</w:t>
            </w:r>
          </w:p>
        </w:tc>
        <w:tc>
          <w:tcPr>
            <w:tcW w:type="dxa" w:w="7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</w:t>
            </w:r>
          </w:p>
        </w:tc>
        <w:tc>
          <w:tcPr>
            <w:tcW w:type="dxa" w:w="7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</w:t>
            </w:r>
          </w:p>
        </w:tc>
        <w:tc>
          <w:tcPr>
            <w:tcW w:type="dxa" w:w="7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</w:t>
            </w:r>
          </w:p>
        </w:tc>
        <w:tc>
          <w:tcPr>
            <w:tcW w:type="dxa" w:w="159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</w:tr>
      <w:tr>
        <w:tc>
          <w:tcPr>
            <w:tcW w:type="dxa" w:w="61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1.2.</w:t>
            </w:r>
          </w:p>
        </w:tc>
        <w:tc>
          <w:tcPr>
            <w:tcW w:type="dxa" w:w="278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Подготовка предложений по улучшению нормативного правового обеспечения деятельности субъектов малого предпринимательства,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32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Совершенствование правового поля, обеспечивающего развитие малого предпринимательства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269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Отелы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 района,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Координационн ый Совет по поддержке и развитию предпринима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тельства при главе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района, контроль - за юристом Администрации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15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5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7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7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75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159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</w:tr>
    </w:tbl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fixed"/>
        <w:tblInd w:w="40" w:type="dxa"/>
        <w:tblW w:w="15599" w:type="dxa"/>
        <w:tblCellMar>
          <w:bottom w:w="0" w:type="dxa"/>
          <w:left w:w="40" w:type="dxa"/>
          <w:right w:w="4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911"/>
        <w:gridCol w:w="3416"/>
        <w:gridCol w:w="15"/>
        <w:gridCol w:w="19"/>
        <w:gridCol w:w="3330"/>
        <w:gridCol w:w="48"/>
        <w:gridCol w:w="10"/>
        <w:gridCol w:w="1893"/>
        <w:gridCol w:w="67"/>
        <w:gridCol w:w="10"/>
        <w:gridCol w:w="14"/>
        <w:gridCol w:w="1432"/>
        <w:gridCol w:w="68"/>
        <w:gridCol w:w="752"/>
        <w:gridCol w:w="63"/>
        <w:gridCol w:w="14"/>
        <w:gridCol w:w="10"/>
        <w:gridCol w:w="613"/>
        <w:gridCol w:w="63"/>
        <w:gridCol w:w="19"/>
        <w:gridCol w:w="14"/>
        <w:gridCol w:w="604"/>
        <w:gridCol w:w="59"/>
        <w:gridCol w:w="32"/>
        <w:gridCol w:w="609"/>
        <w:gridCol w:w="59"/>
        <w:gridCol w:w="32"/>
        <w:gridCol w:w="1313"/>
        <w:gridCol w:w="72"/>
        <w:gridCol w:w="10"/>
        <w:gridCol w:w="28"/>
      </w:tblGrid>
      <w:tr>
        <w:trHeight w:val="1454" w:hRule="atLeast"/>
        <w:wAfter w:type="dxa" w:w="110"/>
        <w:gridAfter w:val="3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1.3.</w:t>
            </w:r>
          </w:p>
        </w:tc>
        <w:tc>
          <w:tcPr>
            <w:tcW w:type="dxa" w:w="341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Координационного Совета по поддержке и развитию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предпринимательства в Троснянском районе</w:t>
            </w:r>
          </w:p>
        </w:tc>
        <w:tc>
          <w:tcPr>
            <w:tcW w:type="dxa" w:w="33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195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организационной работы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 района</w:t>
            </w:r>
          </w:p>
        </w:tc>
        <w:tc>
          <w:tcPr>
            <w:tcW w:type="dxa" w:w="152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 15 июля 2009 года</w:t>
            </w:r>
          </w:p>
        </w:tc>
        <w:tc>
          <w:tcPr>
            <w:tcW w:type="dxa" w:w="8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0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</w:tc>
      </w:tr>
      <w:tr>
        <w:trHeight w:val="4147" w:hRule="atLeast"/>
        <w:wAfter w:type="dxa" w:w="110"/>
        <w:gridAfter w:val="3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1.4.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341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Обеспечение участия объединений предпринимателей в разработке и общественной экспертизе районных нормативных и правовых   документов, регулирующих предпринимательскую деятельность</w:t>
            </w:r>
          </w:p>
        </w:tc>
        <w:tc>
          <w:tcPr>
            <w:tcW w:type="dxa" w:w="33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Привлечение предпринимателей к разработке и экспертизе нормативных актов и совместное решение актуальных проблем предпринимательства</w:t>
            </w:r>
          </w:p>
        </w:tc>
        <w:tc>
          <w:tcPr>
            <w:tcW w:type="dxa" w:w="195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Отелы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 района,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Координационный Совет по поддержке и развитию предпринима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тельства при главе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 района, контроль - за юристом Администрации</w:t>
            </w:r>
          </w:p>
        </w:tc>
        <w:tc>
          <w:tcPr>
            <w:tcW w:type="dxa" w:w="152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140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</w:tc>
      </w:tr>
      <w:tr>
        <w:trHeight w:val="283" w:hRule="atLeast"/>
        <w:wAfter w:type="dxa" w:w="110"/>
        <w:gridAfter w:val="3"/>
        <w:tc>
          <w:tcPr>
            <w:tcW w:type="dxa" w:w="1548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8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 Мониторинг развития малого предпринимательства</w:t>
            </w:r>
          </w:p>
        </w:tc>
      </w:tr>
      <w:tr>
        <w:trHeight w:val="1378" w:hRule="atLeast"/>
        <w:wAfter w:type="dxa" w:w="110"/>
        <w:gridAfter w:val="3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2.1.</w:t>
            </w:r>
          </w:p>
        </w:tc>
        <w:tc>
          <w:tcPr>
            <w:tcW w:type="dxa" w:w="341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Анализ и прогнозирование экономического развития сектора малого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предпринимательства в районе</w:t>
            </w:r>
          </w:p>
        </w:tc>
        <w:tc>
          <w:tcPr>
            <w:tcW w:type="dxa" w:w="33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Получение информации о состоянии и перспективах развития малого предпринимательства района</w:t>
            </w:r>
          </w:p>
        </w:tc>
        <w:tc>
          <w:tcPr>
            <w:tcW w:type="dxa" w:w="195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экономике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Троснянского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</w:t>
            </w:r>
          </w:p>
        </w:tc>
        <w:tc>
          <w:tcPr>
            <w:tcW w:type="dxa" w:w="152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 ежеквар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тально</w:t>
            </w:r>
          </w:p>
        </w:tc>
        <w:tc>
          <w:tcPr>
            <w:tcW w:type="dxa" w:w="8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0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</w:tc>
      </w:tr>
      <w:tr>
        <w:trHeight w:val="1133" w:hRule="atLeast"/>
        <w:wAfter w:type="dxa" w:w="110"/>
        <w:gridAfter w:val="3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2.2.</w:t>
            </w:r>
          </w:p>
        </w:tc>
        <w:tc>
          <w:tcPr>
            <w:tcW w:type="dxa" w:w="341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Приобретение информации у территориального органа Федеральной службы государственной статистики</w:t>
            </w:r>
          </w:p>
        </w:tc>
        <w:tc>
          <w:tcPr>
            <w:tcW w:type="dxa" w:w="336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Возможность проведения мониторинга деятельности субъектов малого предпринимательства и</w:t>
            </w:r>
          </w:p>
        </w:tc>
        <w:tc>
          <w:tcPr>
            <w:tcW w:type="dxa" w:w="195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 экономике Администрации Троснянского</w:t>
            </w:r>
          </w:p>
        </w:tc>
        <w:tc>
          <w:tcPr>
            <w:tcW w:type="dxa" w:w="152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16,5</w:t>
            </w: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</w:t>
            </w: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</w:t>
            </w: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</w:t>
            </w:r>
          </w:p>
        </w:tc>
        <w:tc>
          <w:tcPr>
            <w:tcW w:type="dxa" w:w="140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Бюджет района</w:t>
            </w:r>
          </w:p>
        </w:tc>
      </w:tr>
      <w:tr>
        <w:trHeight w:val="1670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343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для проведения мониторинга деятельности субъектов малого предпринимательства</w:t>
            </w:r>
          </w:p>
        </w:tc>
        <w:tc>
          <w:tcPr>
            <w:tcW w:type="dxa" w:w="339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получения объективной информации о состоянии малого предпринимательства на территориирайона, эффективности выполнения мероприятий Программы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</w:t>
            </w:r>
          </w:p>
        </w:tc>
        <w:tc>
          <w:tcPr>
            <w:tcW w:type="dxa" w:w="152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>
        <w:trHeight w:val="1392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2.3.</w:t>
            </w:r>
          </w:p>
        </w:tc>
        <w:tc>
          <w:tcPr>
            <w:tcW w:type="dxa" w:w="343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Ведение    и    корректировка реестра    субъектов    малого предпринимательства Троснянского района</w:t>
            </w:r>
          </w:p>
        </w:tc>
        <w:tc>
          <w:tcPr>
            <w:tcW w:type="dxa" w:w="339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Формирование единой базы данных о субъектах малого предпринимательства района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экономике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Троснянского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</w:t>
            </w:r>
          </w:p>
        </w:tc>
        <w:tc>
          <w:tcPr>
            <w:tcW w:type="dxa" w:w="152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</w:tc>
      </w:tr>
      <w:tr>
        <w:trHeight w:val="1382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2.4.</w:t>
            </w:r>
          </w:p>
        </w:tc>
        <w:tc>
          <w:tcPr>
            <w:tcW w:type="dxa" w:w="343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Ведение   реестра   субъектов малого предпринимательства — получателей    муниципальной поддержки</w:t>
            </w:r>
          </w:p>
        </w:tc>
        <w:tc>
          <w:tcPr>
            <w:tcW w:type="dxa" w:w="339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Формирование единой базы данных о субъектах малого предпринимательства -получателях поддержки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экономике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Троснянского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</w:t>
            </w:r>
          </w:p>
        </w:tc>
        <w:tc>
          <w:tcPr>
            <w:tcW w:type="dxa" w:w="152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</w:tr>
      <w:tr>
        <w:trHeight w:val="288" w:hRule="atLeast"/>
        <w:wAfter w:type="dxa" w:w="38"/>
        <w:gridAfter w:val="2"/>
        <w:tc>
          <w:tcPr>
            <w:tcW w:type="dxa" w:w="1556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9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 Развитие инфраструктуры поддержки малого предпринимательства</w:t>
            </w:r>
          </w:p>
        </w:tc>
      </w:tr>
      <w:tr>
        <w:trHeight w:val="2784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3.1</w:t>
            </w:r>
          </w:p>
        </w:tc>
        <w:tc>
          <w:tcPr>
            <w:tcW w:type="dxa" w:w="343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Благоустройство площадки «Ярмарки выходного дня»</w:t>
            </w:r>
          </w:p>
        </w:tc>
        <w:tc>
          <w:tcPr>
            <w:tcW w:type="dxa" w:w="339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благоприятных условий для торговли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МУЖКП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Троснянского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района, Отдел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 управлению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муниципальным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имуществом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района,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привлеченные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средства</w:t>
            </w:r>
          </w:p>
        </w:tc>
        <w:tc>
          <w:tcPr>
            <w:tcW w:type="dxa" w:w="152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Средства МУЖКП, привлеченные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средства</w:t>
            </w:r>
          </w:p>
        </w:tc>
      </w:tr>
      <w:tr>
        <w:trHeight w:val="1118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3.2.</w:t>
            </w:r>
          </w:p>
        </w:tc>
        <w:tc>
          <w:tcPr>
            <w:tcW w:type="dxa" w:w="343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Организация системы субсидирования процентных ставок по кредитам в рамках нац.прокта «Развитие АПК»</w:t>
            </w:r>
          </w:p>
        </w:tc>
        <w:tc>
          <w:tcPr>
            <w:tcW w:type="dxa" w:w="339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благоприятных условий для развития ЛПХ и КФХ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сельского хозяйства</w:t>
            </w:r>
          </w:p>
        </w:tc>
        <w:tc>
          <w:tcPr>
            <w:tcW w:type="dxa" w:w="152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 вания не требует</w:t>
            </w:r>
          </w:p>
        </w:tc>
      </w:tr>
      <w:tr>
        <w:trHeight w:val="845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3.3</w:t>
            </w:r>
          </w:p>
        </w:tc>
        <w:tc>
          <w:tcPr>
            <w:tcW w:type="dxa" w:w="343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Установление контактов с региональными и местными фондами и банками</w:t>
            </w:r>
          </w:p>
        </w:tc>
        <w:tc>
          <w:tcPr>
            <w:tcW w:type="dxa" w:w="339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благоприятных условий для кредитования бизнеса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 экономике</w:t>
            </w:r>
          </w:p>
        </w:tc>
        <w:tc>
          <w:tcPr>
            <w:tcW w:type="dxa" w:w="152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 вания не требует</w:t>
            </w:r>
          </w:p>
        </w:tc>
      </w:tr>
      <w:tr>
        <w:trHeight w:val="317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3.4</w:t>
            </w:r>
          </w:p>
        </w:tc>
        <w:tc>
          <w:tcPr>
            <w:tcW w:type="dxa" w:w="343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Освоение и содержание в</w:t>
            </w:r>
          </w:p>
        </w:tc>
        <w:tc>
          <w:tcPr>
            <w:tcW w:type="dxa" w:w="339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благоприятных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</w:tc>
        <w:tc>
          <w:tcPr>
            <w:tcW w:type="dxa" w:w="152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</w:t>
            </w:r>
          </w:p>
        </w:tc>
      </w:tr>
      <w:tr>
        <w:trHeight w:val="2218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резерве территорий для размещения предприятий малого бизнеса</w:t>
            </w:r>
          </w:p>
        </w:tc>
        <w:tc>
          <w:tcPr>
            <w:tcW w:type="dxa" w:w="337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условий для развития бизнеса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управлению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муниципальным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имуществом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</w:t>
            </w:r>
          </w:p>
        </w:tc>
        <w:tc>
          <w:tcPr>
            <w:tcW w:type="dxa" w:w="152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81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9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1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вание будет производи ться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исходя из стоимости территори и</w:t>
            </w:r>
          </w:p>
        </w:tc>
      </w:tr>
      <w:tr>
        <w:trHeight w:val="590" w:hRule="atLeast"/>
        <w:tc>
          <w:tcPr>
            <w:tcW w:type="dxa" w:w="1559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1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4. Инвестиционно-финансовая и имущественная поддержка малого предпринимательства</w:t>
            </w:r>
          </w:p>
        </w:tc>
      </w:tr>
      <w:tr>
        <w:trHeight w:val="1776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4.1.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Формирование перечня муниципального имущества, в том числе земельных участков, которое может быть использовано только в целях i предоставления его субъектам малого и среднего предпринимательства.</w:t>
            </w:r>
          </w:p>
        </w:tc>
        <w:tc>
          <w:tcPr>
            <w:tcW w:type="dxa" w:w="337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благоприятных условий для развития бизнеса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управлению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муниципальным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имуществом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</w:t>
            </w:r>
          </w:p>
        </w:tc>
        <w:tc>
          <w:tcPr>
            <w:tcW w:type="dxa" w:w="152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 15 июля 2009г.</w:t>
            </w:r>
          </w:p>
        </w:tc>
        <w:tc>
          <w:tcPr>
            <w:tcW w:type="dxa" w:w="81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9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1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 вания не требует</w:t>
            </w:r>
          </w:p>
        </w:tc>
      </w:tr>
      <w:tr>
        <w:trHeight w:val="3566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4.2.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Разработать механизм предоставления льгот по арендной плате за пользование муниципальными нежилыми помещениями на сумму средств, вложенных в создание новых рабочих мест; а также совершенствование механизма и процедуры зачета затрат арендаторов в счет арендной платы при выполнении работ капитального характера, улучшающих состояние арендованного объекта</w:t>
            </w:r>
          </w:p>
        </w:tc>
        <w:tc>
          <w:tcPr>
            <w:tcW w:type="dxa" w:w="337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благоприятных условий для развития бизнеса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управлению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муниципальным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имуществом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</w:t>
            </w:r>
          </w:p>
        </w:tc>
        <w:tc>
          <w:tcPr>
            <w:tcW w:type="dxa" w:w="152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 15 июля 2009г.</w:t>
            </w:r>
          </w:p>
        </w:tc>
        <w:tc>
          <w:tcPr>
            <w:tcW w:type="dxa" w:w="81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9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1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Финансирования не требует</w:t>
            </w:r>
          </w:p>
        </w:tc>
      </w:tr>
      <w:tr>
        <w:trHeight w:val="1162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4.3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Сохранение на прежнем уровне корректирующего коэффициента К2 по единому налогу на вмененный доход</w:t>
            </w:r>
          </w:p>
        </w:tc>
        <w:tc>
          <w:tcPr>
            <w:tcW w:type="dxa" w:w="337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благоприятного инвестиционного климата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Финансовый отдел Отдел экономики</w:t>
            </w:r>
          </w:p>
        </w:tc>
        <w:tc>
          <w:tcPr>
            <w:tcW w:type="dxa" w:w="152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1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9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1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Финансирования не требует</w:t>
            </w:r>
          </w:p>
        </w:tc>
      </w:tr>
      <w:tr>
        <w:trHeight w:val="2486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4.4.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Предоставление муниципальных гарантий по кредитам банков, предоставляемым субъектам малого предпринимательства, реализующим инвестиционные проекты, развитие молочного животноводства в ЛПХ, КФХ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благоприятного инвестиционного климата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Финансовый отдел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 района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151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рование в пределах муници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пального долга</w:t>
            </w:r>
          </w:p>
        </w:tc>
      </w:tr>
      <w:tr>
        <w:trHeight w:val="2218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4.5.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Использование муниципального залогового фонда по кредитам банков, предоставленные субъектам малого предпринимательства реализующим инвестиционные и другие перспективные проекты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благоприятного инвестиционного климата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управлению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муниципальным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имуществом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</w:t>
            </w:r>
          </w:p>
        </w:tc>
        <w:tc>
          <w:tcPr>
            <w:tcW w:type="dxa" w:w="151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вание в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пределах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размера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залогового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фонда</w:t>
            </w:r>
          </w:p>
        </w:tc>
      </w:tr>
      <w:tr>
        <w:trHeight w:val="2232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4.6.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Мониторинг инвестиционных проектов субъектов малого предпринимательства, получивших поддержку за счет средств бюджета района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Обеспечение контроля за исполнением субъектами малого предпринимательства города обязательств по реализации инвестиционных проектов, осуществляемых при финансовой поддержке из бюджета района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Финансовый отдел Отдел экономики</w:t>
            </w:r>
          </w:p>
        </w:tc>
        <w:tc>
          <w:tcPr>
            <w:tcW w:type="dxa" w:w="151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</w:tc>
      </w:tr>
      <w:tr>
        <w:trHeight w:val="1939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4.7.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и ведение реестра объектов недвижимости муниципальной собственности для предоставления их в аренду на долгосрочной основе субъектам малого предпринимательства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Обеспечение оперативного доступа к информации о муниципальном имуществе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управлению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муниципальным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имуществом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</w:t>
            </w:r>
          </w:p>
        </w:tc>
        <w:tc>
          <w:tcPr>
            <w:tcW w:type="dxa" w:w="151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 вания не требует</w:t>
            </w:r>
          </w:p>
        </w:tc>
      </w:tr>
      <w:tr>
        <w:trHeight w:val="864" w:hRule="atLeast"/>
        <w:wAfter w:type="dxa" w:w="38"/>
        <w:gridAfter w:val="2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4.8.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Привлечение субъектов малого предпринимательства к выполнению заказов на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конкурентных условий субъектам малого предпринимательства для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экономике,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Муниципальные</w:t>
            </w:r>
          </w:p>
        </w:tc>
        <w:tc>
          <w:tcPr>
            <w:tcW w:type="dxa" w:w="151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</w:tc>
      </w:tr>
      <w:tr>
        <w:trHeight w:val="1387" w:hRule="atLeast"/>
        <w:wAfter w:type="dxa" w:w="28"/>
        <w:gridAfter w:val="1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участия в конкурсах, содействие продвижению продукции малого бизнеса на товарные рынки</w:t>
            </w:r>
          </w:p>
        </w:tc>
        <w:tc>
          <w:tcPr>
            <w:tcW w:type="dxa" w:w="198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заказчики</w:t>
            </w:r>
          </w:p>
        </w:tc>
        <w:tc>
          <w:tcPr>
            <w:tcW w:type="dxa" w:w="15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2491" w:hRule="atLeast"/>
        <w:wAfter w:type="dxa" w:w="28"/>
        <w:gridAfter w:val="1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4.9.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Разработать предложения по снижению размера арендной платы за земельные участки, на которых осуществляется строительство производственных помещений, объектов торговли субъектами малого предпринимательства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благоприятного инвестиционного климата</w:t>
            </w:r>
          </w:p>
        </w:tc>
        <w:tc>
          <w:tcPr>
            <w:tcW w:type="dxa" w:w="198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управлению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муниципальным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имуществом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района</w:t>
            </w:r>
          </w:p>
        </w:tc>
        <w:tc>
          <w:tcPr>
            <w:tcW w:type="dxa" w:w="15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Финансирования не требует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|</w:t>
            </w:r>
          </w:p>
        </w:tc>
      </w:tr>
      <w:tr>
        <w:trHeight w:val="2208" w:hRule="atLeast"/>
        <w:wAfter w:type="dxa" w:w="28"/>
        <w:gridAfter w:val="1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4.10 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Развитие малого предпринимательства в сфере реформирования ЖКХ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цивилизованного рынка жилищно-коммунальных услуг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198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экономике,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управлению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муниципальным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имуществом</w:t>
            </w:r>
          </w:p>
        </w:tc>
        <w:tc>
          <w:tcPr>
            <w:tcW w:type="dxa" w:w="15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вание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согласно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Программы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содействия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реформы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ЖКХ</w:t>
            </w:r>
          </w:p>
        </w:tc>
      </w:tr>
      <w:tr>
        <w:trHeight w:val="1406" w:hRule="atLeast"/>
        <w:wAfter w:type="dxa" w:w="28"/>
        <w:gridAfter w:val="1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4.11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Поддержка организации КФХ И ЛПХ на базе существующих животноводческих помещений и ближайших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сельскохозяйственных угодий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КФХ, развитие ЛПХ</w:t>
            </w:r>
          </w:p>
        </w:tc>
        <w:tc>
          <w:tcPr>
            <w:tcW w:type="dxa" w:w="198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сельского хозяйства</w:t>
            </w:r>
          </w:p>
        </w:tc>
        <w:tc>
          <w:tcPr>
            <w:tcW w:type="dxa" w:w="15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 вания не требует</w:t>
            </w:r>
          </w:p>
        </w:tc>
      </w:tr>
      <w:tr>
        <w:trHeight w:val="288" w:hRule="atLeast"/>
        <w:wAfter w:type="dxa" w:w="28"/>
        <w:gridAfter w:val="1"/>
        <w:tc>
          <w:tcPr>
            <w:tcW w:type="dxa" w:w="1557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0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5. Информационная поддержка, методическое обеспечение и пропаганда предпринимательской деятельности</w:t>
            </w:r>
          </w:p>
        </w:tc>
      </w:tr>
      <w:tr>
        <w:trHeight w:val="1958" w:hRule="atLeast"/>
        <w:wAfter w:type="dxa" w:w="28"/>
        <w:gridAfter w:val="1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5.1.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Публикация информации о развитии малого предпринимательства в Троснянском районе, формах поддержки и результатах мониторинга деятельности субъектов малого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Обеспечение субъектов малого предпринимательства района оперативной информацией по актуальным вопросам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предпринимательской деятельности, формирование</w:t>
            </w:r>
          </w:p>
        </w:tc>
        <w:tc>
          <w:tcPr>
            <w:tcW w:type="dxa" w:w="198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Отделы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Администрации района, газета «Сельские зори»</w:t>
            </w:r>
          </w:p>
        </w:tc>
        <w:tc>
          <w:tcPr>
            <w:tcW w:type="dxa" w:w="15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Финансирования не требует</w:t>
            </w:r>
          </w:p>
        </w:tc>
      </w:tr>
      <w:tr>
        <w:trHeight w:val="1109" w:hRule="atLeast"/>
        <w:wAfter w:type="dxa" w:w="28"/>
        <w:gridAfter w:val="1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предпринимательства в СМИ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благоприятного общественного мнения о предпринимательстве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51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8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562" w:hRule="atLeast"/>
        <w:wAfter w:type="dxa" w:w="28"/>
        <w:gridAfter w:val="1"/>
        <w:tc>
          <w:tcPr>
            <w:tcW w:type="dxa" w:w="1557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0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6. Поддержка предпринимательской инициативы граждан из числа незанятого населения,</w:t>
            </w:r>
          </w:p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социально незащищенных слоев населения и молодежи</w:t>
            </w:r>
          </w:p>
        </w:tc>
      </w:tr>
      <w:tr>
        <w:trHeight w:val="2486" w:hRule="atLeast"/>
        <w:wAfter w:type="dxa" w:w="28"/>
        <w:gridAfter w:val="1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6.1.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Консультирование, проведение семинаров -тренингов для безработных граждан и молодежи по вопросам организации собственного дела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Снижение уровня безработицы, оказание содействия самозанятости населения, снижение социальной напряженности в обществе, создание новых рабочих мест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экономики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совместно с ГУ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«Центр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занятости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населения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Троснянский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</w:t>
            </w:r>
          </w:p>
        </w:tc>
        <w:tc>
          <w:tcPr>
            <w:tcW w:type="dxa" w:w="151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6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</w:tc>
      </w:tr>
      <w:tr>
        <w:trHeight w:val="2506" w:hRule="atLeast"/>
        <w:wAfter w:type="dxa" w:w="28"/>
        <w:gridAfter w:val="1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6.3.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Разработка стандартного пакета документов, дающего возможность организовать собственное рабочее место безработным и начинающим предпринимателям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Создание благоприятных условий для осуществления предпринимательской деятельности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экономики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совместно с ГУ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«Центр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занятости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населения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Троснянский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</w:t>
            </w:r>
          </w:p>
        </w:tc>
        <w:tc>
          <w:tcPr>
            <w:tcW w:type="dxa" w:w="151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01.07.2009 г</w:t>
            </w:r>
          </w:p>
        </w:tc>
        <w:tc>
          <w:tcPr>
            <w:tcW w:type="dxa" w:w="8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13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</w:tc>
      </w:tr>
      <w:tr>
        <w:trHeight w:val="2251" w:hRule="atLeast"/>
        <w:wAfter w:type="dxa" w:w="28"/>
        <w:gridAfter w:val="1"/>
        <w:tc>
          <w:tcPr>
            <w:tcW w:type="dxa" w:w="91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6.4.</w:t>
            </w:r>
          </w:p>
        </w:tc>
        <w:tc>
          <w:tcPr>
            <w:tcW w:type="dxa" w:w="345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Организация обучения основам предпринимательской деятельности среди безработных граждан, желающих организовать собственное дело</w:t>
            </w:r>
          </w:p>
        </w:tc>
        <w:tc>
          <w:tcPr>
            <w:tcW w:type="dxa" w:w="338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Развитие кадрового потенциала, вовлечение незанятого населения в предпринимательство</w:t>
            </w:r>
          </w:p>
        </w:tc>
        <w:tc>
          <w:tcPr>
            <w:tcW w:type="dxa" w:w="197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экономики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совместно с ГУ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«Центр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занятости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населения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Троснянский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</w:t>
            </w:r>
          </w:p>
        </w:tc>
        <w:tc>
          <w:tcPr>
            <w:tcW w:type="dxa" w:w="151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4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95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3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</w:tc>
      </w:tr>
    </w:tbl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fixed"/>
        <w:tblInd w:w="40" w:type="dxa"/>
        <w:tblW w:w="15557" w:type="dxa"/>
        <w:tblCellMar>
          <w:bottom w:w="0" w:type="dxa"/>
          <w:left w:w="40" w:type="dxa"/>
          <w:right w:w="4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854"/>
        <w:gridCol w:w="63"/>
        <w:gridCol w:w="3398"/>
        <w:gridCol w:w="58"/>
        <w:gridCol w:w="3316"/>
        <w:gridCol w:w="73"/>
        <w:gridCol w:w="1895"/>
        <w:gridCol w:w="78"/>
        <w:gridCol w:w="1444"/>
        <w:gridCol w:w="63"/>
        <w:gridCol w:w="763"/>
        <w:gridCol w:w="67"/>
        <w:gridCol w:w="639"/>
        <w:gridCol w:w="67"/>
        <w:gridCol w:w="634"/>
        <w:gridCol w:w="67"/>
        <w:gridCol w:w="624"/>
        <w:gridCol w:w="72"/>
        <w:gridCol w:w="1334"/>
        <w:gridCol w:w="48"/>
      </w:tblGrid>
      <w:tr>
        <w:trHeight w:val="1944" w:hRule="atLeast"/>
        <w:wAfter w:type="dxa" w:w="48"/>
        <w:gridAfter w:val="1"/>
        <w:tc>
          <w:tcPr>
            <w:tcW w:type="dxa" w:w="8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6.5.</w:t>
            </w:r>
          </w:p>
        </w:tc>
        <w:tc>
          <w:tcPr>
            <w:tcW w:type="dxa" w:w="346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Организация предпринимательской деятельности безработными гражданами, с помощью средств, выделяемых федеральным бюджетом на эти цели</w:t>
            </w:r>
          </w:p>
        </w:tc>
        <w:tc>
          <w:tcPr>
            <w:tcW w:type="dxa" w:w="337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Вовлечение незанятого населения в предпринимательство</w:t>
            </w:r>
          </w:p>
        </w:tc>
        <w:tc>
          <w:tcPr>
            <w:tcW w:type="dxa" w:w="196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ГУ «Центр занятости населения Троснянский отдел</w:t>
            </w:r>
          </w:p>
        </w:tc>
        <w:tc>
          <w:tcPr>
            <w:tcW w:type="dxa" w:w="15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7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9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14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Средства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Федеральн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бюджета</w:t>
            </w:r>
          </w:p>
        </w:tc>
      </w:tr>
      <w:tr>
        <w:trHeight w:val="566" w:hRule="atLeast"/>
        <w:wAfter w:type="dxa" w:w="48"/>
        <w:gridAfter w:val="1"/>
        <w:tc>
          <w:tcPr>
            <w:tcW w:type="dxa" w:w="1550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9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7. Организация проведения конкурсов</w:t>
            </w:r>
          </w:p>
        </w:tc>
      </w:tr>
      <w:tr>
        <w:trHeight w:val="1939" w:hRule="atLeast"/>
        <w:wAfter w:type="dxa" w:w="48"/>
        <w:gridAfter w:val="1"/>
        <w:tc>
          <w:tcPr>
            <w:tcW w:type="dxa" w:w="8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7.1.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346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Проведение районного конкурса на присвоение званий «Лучшее малое предприятие года» и «Лучший предприниматель года» среди представителей малого бизнеса</w:t>
            </w:r>
          </w:p>
        </w:tc>
        <w:tc>
          <w:tcPr>
            <w:tcW w:type="dxa" w:w="337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Стимулирование предпринимательской активности в приоритетных направлениях развития малого бизнеса, повышение статуса предпринимателя</w:t>
            </w:r>
          </w:p>
        </w:tc>
        <w:tc>
          <w:tcPr>
            <w:tcW w:type="dxa" w:w="196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экономики</w:t>
            </w:r>
          </w:p>
        </w:tc>
        <w:tc>
          <w:tcPr>
            <w:tcW w:type="dxa" w:w="15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 ежегодно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2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30</w:t>
            </w:r>
          </w:p>
        </w:tc>
        <w:tc>
          <w:tcPr>
            <w:tcW w:type="dxa" w:w="7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</w:t>
            </w:r>
          </w:p>
        </w:tc>
        <w:tc>
          <w:tcPr>
            <w:tcW w:type="dxa" w:w="70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</w:t>
            </w:r>
          </w:p>
        </w:tc>
        <w:tc>
          <w:tcPr>
            <w:tcW w:type="dxa" w:w="69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14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Бюджет района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</w:tr>
      <w:tr>
        <w:trHeight w:val="3317" w:hRule="atLeast"/>
        <w:wAfter w:type="dxa" w:w="48"/>
        <w:gridAfter w:val="1"/>
        <w:tc>
          <w:tcPr>
            <w:tcW w:type="dxa" w:w="8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'7.2.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346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Проведение конкурса среди iжурналистов на лучшее освещение вопросов развития и поддержки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предпринимательства в газете «Сельские зори»</w:t>
            </w:r>
          </w:p>
        </w:tc>
        <w:tc>
          <w:tcPr>
            <w:tcW w:type="dxa" w:w="337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Привлечение внимания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журналистов к актуальным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проблемам развития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предпринимательства,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формирования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положительного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общественного мнения 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предпринимателях,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повышение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профессионального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мастерства журналистов</w:t>
            </w:r>
          </w:p>
        </w:tc>
        <w:tc>
          <w:tcPr>
            <w:tcW w:type="dxa" w:w="196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экономики</w:t>
            </w:r>
          </w:p>
        </w:tc>
        <w:tc>
          <w:tcPr>
            <w:tcW w:type="dxa" w:w="15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 ежегодно</w:t>
            </w:r>
          </w:p>
        </w:tc>
        <w:tc>
          <w:tcPr>
            <w:tcW w:type="dxa" w:w="82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1,5</w:t>
            </w:r>
          </w:p>
        </w:tc>
        <w:tc>
          <w:tcPr>
            <w:tcW w:type="dxa" w:w="7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0,5</w:t>
            </w:r>
          </w:p>
        </w:tc>
        <w:tc>
          <w:tcPr>
            <w:tcW w:type="dxa" w:w="70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0,5</w:t>
            </w:r>
          </w:p>
        </w:tc>
        <w:tc>
          <w:tcPr>
            <w:tcW w:type="dxa" w:w="69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0,5</w:t>
            </w:r>
          </w:p>
        </w:tc>
        <w:tc>
          <w:tcPr>
            <w:tcW w:type="dxa" w:w="14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Бюджет района</w:t>
            </w:r>
          </w:p>
        </w:tc>
      </w:tr>
      <w:tr>
        <w:trHeight w:val="1387" w:hRule="atLeast"/>
        <w:wAfter w:type="dxa" w:w="48"/>
        <w:gridAfter w:val="1"/>
        <w:tc>
          <w:tcPr>
            <w:tcW w:type="dxa" w:w="85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7.4.</w:t>
            </w:r>
          </w:p>
        </w:tc>
        <w:tc>
          <w:tcPr>
            <w:tcW w:type="dxa" w:w="346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Привлечение субъектов малого предпринимательства к участию в региональных и районных конкурсах</w:t>
            </w:r>
          </w:p>
        </w:tc>
        <w:tc>
          <w:tcPr>
            <w:tcW w:type="dxa" w:w="337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Распространение положительного опыта работы субъектов малого предпринимательства</w:t>
            </w:r>
          </w:p>
        </w:tc>
        <w:tc>
          <w:tcPr>
            <w:tcW w:type="dxa" w:w="1968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Отдел по экономике</w:t>
            </w:r>
          </w:p>
        </w:tc>
        <w:tc>
          <w:tcPr>
            <w:tcW w:type="dxa" w:w="152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</w:tc>
        <w:tc>
          <w:tcPr>
            <w:tcW w:type="dxa" w:w="82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9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</w:tc>
      </w:tr>
      <w:tr>
        <w:trHeight w:val="840" w:hRule="atLeast"/>
        <w:tc>
          <w:tcPr>
            <w:tcW w:type="dxa" w:w="155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0"/>
          </w:tcPr>
          <w:p>
            <w:pPr>
              <w:jc w:val="center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8. Расширение деловых возможностей, сотрудничество и обмен опытом</w:t>
            </w:r>
          </w:p>
        </w:tc>
      </w:tr>
      <w:tr>
        <w:trHeight w:val="2213" w:hRule="atLeast"/>
        <w:tc>
          <w:tcPr>
            <w:tcW w:type="dxa" w:w="91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8.1.</w:t>
            </w:r>
          </w:p>
        </w:tc>
        <w:tc>
          <w:tcPr>
            <w:tcW w:type="dxa" w:w="345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Организационная и консультационная помощь субъектам малого предпринимательства по участию в региональных, межрегиональных, международных выставочно-ярмарочных мероприятиях</w:t>
            </w:r>
          </w:p>
        </w:tc>
        <w:tc>
          <w:tcPr>
            <w:tcW w:type="dxa" w:w="338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Повышение предпринимательской активности, содействие самоорганизации субъектов малого бизнеса</w:t>
            </w:r>
          </w:p>
        </w:tc>
        <w:tc>
          <w:tcPr>
            <w:tcW w:type="dxa" w:w="197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Структурные подразделения администрации района</w:t>
            </w:r>
          </w:p>
        </w:tc>
        <w:tc>
          <w:tcPr>
            <w:tcW w:type="dxa" w:w="150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8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7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9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</w:tr>
      <w:tr>
        <w:trHeight w:val="1109" w:hRule="atLeast"/>
        <w:tc>
          <w:tcPr>
            <w:tcW w:type="dxa" w:w="91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8.2.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type="dxa" w:w="345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Организация работы круглых столов по основным проблемам малого бизнеса</w:t>
            </w:r>
          </w:p>
        </w:tc>
        <w:tc>
          <w:tcPr>
            <w:tcW w:type="dxa" w:w="338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Выработка предложений по решению проблем малого бизнеса</w:t>
            </w:r>
          </w:p>
        </w:tc>
        <w:tc>
          <w:tcPr>
            <w:tcW w:type="dxa" w:w="1973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Структурные подразделения администрации района</w:t>
            </w:r>
          </w:p>
        </w:tc>
        <w:tc>
          <w:tcPr>
            <w:tcW w:type="dxa" w:w="150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Весь период ежекварталь но</w:t>
            </w:r>
          </w:p>
        </w:tc>
        <w:tc>
          <w:tcPr>
            <w:tcW w:type="dxa" w:w="830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1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9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382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Финанси</w:t>
            </w:r>
            <w:r>
              <w:rPr>
                <w:rFonts w:ascii="Arial" w:eastAsia="Arial" w:hAnsi="Arial" w:cs="Arial"/>
                <w:sz w:val="20"/>
              </w:rPr>
              <w:t xml:space="preserve">-</w:t>
            </w:r>
            <w:r>
              <w:rPr>
                <w:rFonts w:ascii="Arial" w:eastAsia="Arial" w:hAnsi="Arial" w:cs="Arial"/>
                <w:sz w:val="20"/>
              </w:rPr>
              <w:t xml:space="preserve">рования не требует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20" w:equalWidth="true"/>
      <w:footnotePr>
        <w:pos w:val="pageBottom"/>
      </w:footnotePr>
      <w:lnNumType w:distance="0"/>
      <w:pgSz w:w="16834" w:h="11909" w:orient="landscape"/>
      <w:pgMar w:left="1134" w:right="1134" w:top="1701" w:bottom="851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784615233">
    <w:multiLevelType w:val="hybridMultilevel"/>
    <w:tmpl w:val="4fe42eae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0"/>
      </w:rPr>
    </w:lvl>
    <w:lvl w:ilvl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784615233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22</Pages>
  <Words>5965</Words>
  <Characters>34001</Characters>
  <CharactersWithSpaces>39887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