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officeDocument" Target="word/document.xml"/><Relationship Id="rId8" Type="http://schemas.openxmlformats.org/officeDocument/2006/relationships/extended-properties" Target="docProps/app.xml"/><Relationship Id="rId9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v="urn:schemas-microsoft-com:vml" xmlns:o="urn:schemas-microsoft-com:office:office" xmlns:wp="http://schemas.openxmlformats.org/drawingml/2006/wordprocessingDrawing" xmlns:m="http://schemas.openxmlformats.org/officeDocument/2006/math" xmlns:w10="urn:schemas-microsoft-com:office:word" xmlns:a="http://schemas.openxmlformats.org/drawingml/2006/main">
  <w:body>
    <w:p>
      <w:pPr>
        <w:jc w:val="center"/>
        <w:textAlignment w:val="auto"/>
        <w:ind w:left="0" w:right="0" w:start="0" w:end="0"/>
        <w:adjustRightInd w:val="true"/>
        <w:spacing w:after="0" w:line="360"/>
        <w:bidi w:val="false"/>
        <w:rPr>
          <w:b w:val="true"/>
          <w:rFonts w:ascii="Arial" w:eastAsia="Arial" w:hAnsi="Arial" w:cs="Arial"/>
          <w:sz w:val="28"/>
        </w:rPr>
      </w:pPr>
      <w:r>
        <w:rPr>
          <w:b w:val="true"/>
          <w:rFonts w:ascii="Arial" w:eastAsia="Arial" w:hAnsi="Arial" w:cs="Arial"/>
          <w:sz w:val="28"/>
        </w:rPr>
        <w:t xml:space="preserve">РОССИЙСКАЯ ФЕДЕРАЦИЯ</w:t>
      </w:r>
      <w:r>
        <w:rPr>
          <w:b w:val="true"/>
          <w:rFonts w:ascii="Arial" w:eastAsia="Arial" w:hAnsi="Arial" w:cs="Arial"/>
          <w:sz w:val="28"/>
        </w:rPr>
        <w:br w:type="textWrapping" w:clear="none"/>
      </w:r>
      <w:r>
        <w:rPr>
          <w:b w:val="true"/>
          <w:rFonts w:ascii="Arial" w:eastAsia="Arial" w:hAnsi="Arial" w:cs="Arial"/>
          <w:sz w:val="28"/>
        </w:rPr>
        <w:t xml:space="preserve">ОРЛОВСКАЯ ОБЛАСТЬ</w:t>
      </w:r>
    </w:p>
    <w:p>
      <w:pPr>
        <w:jc w:val="center"/>
        <w:textAlignment w:val="auto"/>
        <w:ind w:left="0" w:right="0" w:start="0" w:end="0"/>
        <w:adjustRightInd w:val="true"/>
        <w:spacing w:after="0" w:line="360"/>
        <w:bidi w:val="false"/>
        <w:rPr>
          <w:b w:val="true"/>
          <w:rFonts w:ascii="Arial" w:eastAsia="Arial" w:hAnsi="Arial" w:cs="Arial"/>
          <w:sz w:val="28"/>
        </w:rPr>
      </w:pPr>
      <w:r>
        <w:rPr>
          <w:b w:val="true"/>
          <w:rFonts w:ascii="Arial" w:eastAsia="Arial" w:hAnsi="Arial" w:cs="Arial"/>
          <w:sz w:val="28"/>
        </w:rPr>
        <w:t xml:space="preserve">АДМИНИСТРАЦИЯ ТРОСНЯНСКОГО РАЙОНА</w:t>
      </w:r>
    </w:p>
    <w:p>
      <w:pPr>
        <w:jc w:val="center"/>
        <w:textAlignment w:val="auto"/>
        <w:ind w:left="0" w:right="0" w:start="0" w:end="0"/>
        <w:adjustRightInd w:val="true"/>
        <w:spacing w:after="0" w:line="360"/>
        <w:bidi w:val="false"/>
        <w:rPr>
          <w:rFonts w:ascii="Arial" w:eastAsia="Arial" w:hAnsi="Arial" w:cs="Arial"/>
          <w:sz w:val="10"/>
          <w:i w:val="true"/>
        </w:rPr>
      </w:pPr>
    </w:p>
    <w:p>
      <w:pPr>
        <w:jc w:val="center"/>
        <w:textAlignment w:val="auto"/>
        <w:ind w:left="0" w:right="0" w:start="0" w:end="0"/>
        <w:adjustRightInd w:val="true"/>
        <w:spacing w:after="0" w:line="360"/>
        <w:bidi w:val="false"/>
        <w:rPr>
          <w:rFonts w:ascii="Arial" w:eastAsia="Arial" w:hAnsi="Arial" w:cs="Arial"/>
          <w:sz w:val="40"/>
        </w:rPr>
      </w:pPr>
    </w:p>
    <w:p>
      <w:pPr>
        <w:jc w:val="center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8"/>
        </w:rPr>
      </w:pPr>
      <w:r>
        <w:rPr>
          <w:b w:val="true"/>
          <w:rFonts w:ascii="Arial" w:eastAsia="Arial" w:hAnsi="Arial" w:cs="Arial"/>
          <w:sz w:val="28"/>
        </w:rPr>
        <w:t xml:space="preserve">ПОСТАНОВЛЕНИЕ</w:t>
      </w:r>
    </w:p>
    <w:p>
      <w:pPr>
        <w:jc w:val="center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center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от 30.11.2010г.                                                                     №413</w:t>
      </w: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0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0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0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  <w:r>
        <w:rPr>
          <w:b w:val="true"/>
          <w:rFonts w:ascii="Arial" w:eastAsia="Arial" w:hAnsi="Arial" w:cs="Arial"/>
          <w:sz w:val="24"/>
        </w:rPr>
        <w:t xml:space="preserve">Об утверждении административного регламента</w:t>
      </w: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  <w:r>
        <w:rPr>
          <w:b w:val="true"/>
          <w:rFonts w:ascii="Arial" w:eastAsia="Arial" w:hAnsi="Arial" w:cs="Arial"/>
          <w:sz w:val="24"/>
        </w:rPr>
        <w:t xml:space="preserve">предоставления муниципальной услуги</w:t>
      </w: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  <w:color w:val="000000"/>
        </w:rPr>
      </w:pPr>
      <w:r>
        <w:rPr>
          <w:b w:val="true"/>
          <w:rFonts w:ascii="Arial" w:eastAsia="Arial" w:hAnsi="Arial" w:cs="Arial"/>
          <w:sz w:val="24"/>
          <w:color w:val="000000"/>
        </w:rPr>
        <w:t xml:space="preserve">«Предоставление информации об очередности </w:t>
      </w: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  <w:color w:val="000000"/>
        </w:rPr>
      </w:pPr>
      <w:r>
        <w:rPr>
          <w:b w:val="true"/>
          <w:rFonts w:ascii="Arial" w:eastAsia="Arial" w:hAnsi="Arial" w:cs="Arial"/>
          <w:sz w:val="24"/>
          <w:color w:val="000000"/>
        </w:rPr>
        <w:t xml:space="preserve">предоставления жилых помещений на условиях</w:t>
      </w: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  <w:r>
        <w:rPr>
          <w:b w:val="true"/>
          <w:rFonts w:ascii="Arial" w:eastAsia="Arial" w:hAnsi="Arial" w:cs="Arial"/>
          <w:sz w:val="24"/>
          <w:color w:val="000000"/>
        </w:rPr>
        <w:t xml:space="preserve">социального найма</w:t>
      </w:r>
      <w:r>
        <w:rPr>
          <w:b w:val="true"/>
          <w:rFonts w:ascii="Arial" w:eastAsia="Arial" w:hAnsi="Arial" w:cs="Arial"/>
          <w:sz w:val="24"/>
        </w:rPr>
        <w:t xml:space="preserve">»</w:t>
      </w: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0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0"/>
        </w:rPr>
      </w:pP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В целях реализации постановления Правительства РФ от 17 декабря 2009 г. №1993-р, постановления Администрации Троснянского района от 16 июля 2010 г. №220 «Об утверждении в новой редакции Сводного перечня первоочередных государственных и муниципальных услуг и плана перехода на предоставление в электронном виде муниципальных услуг» ПОСТАНОВЛЯЮ:</w:t>
      </w: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tabs>
          <w:tab w:val="left" w:pos="8441"/>
        </w:tabs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1.Утвердить административный регламент предоставления муниципальной услуги </w:t>
      </w:r>
      <w:r>
        <w:rPr>
          <w:rFonts w:ascii="Arial" w:eastAsia="Arial" w:hAnsi="Arial" w:cs="Arial"/>
          <w:sz w:val="24"/>
          <w:color w:val="000000"/>
        </w:rPr>
        <w:t xml:space="preserve">«Предоставление информации об очередности  предоставления жилых помещений на условиях социального найма</w:t>
      </w:r>
      <w:r>
        <w:rPr>
          <w:rFonts w:ascii="Arial" w:eastAsia="Arial" w:hAnsi="Arial" w:cs="Arial"/>
          <w:sz w:val="24"/>
        </w:rPr>
        <w:t xml:space="preserve">» согласно приложению.</w:t>
      </w: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2. Контроль за исполнением настоящего распоряжения возложить на заместителя главы администрации А.И.Насонова.</w:t>
      </w: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center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8"/>
        </w:rPr>
      </w:pPr>
      <w:r>
        <w:rPr>
          <w:b w:val="true"/>
          <w:rFonts w:ascii="Arial" w:eastAsia="Arial" w:hAnsi="Arial" w:cs="Arial"/>
          <w:sz w:val="28"/>
        </w:rPr>
        <w:t xml:space="preserve">Глава района                                                        В.И.Быков</w:t>
      </w:r>
    </w:p>
    <w:p>
      <w:pPr>
        <w:jc w:val="center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8"/>
        </w:rPr>
      </w:pPr>
    </w:p>
    <w:p>
      <w:pPr>
        <w:jc w:val="center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8"/>
        </w:rPr>
      </w:pPr>
    </w:p>
    <w:p>
      <w:pPr>
        <w:jc w:val="center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8"/>
        </w:rPr>
      </w:pPr>
    </w:p>
    <w:p>
      <w:pPr>
        <w:jc w:val="center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8"/>
        </w:rPr>
      </w:pPr>
    </w:p>
    <w:p>
      <w:pPr>
        <w:jc w:val="center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8"/>
        </w:rPr>
      </w:pPr>
    </w:p>
    <w:p>
      <w:pPr>
        <w:jc w:val="center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8"/>
        </w:rPr>
      </w:pPr>
    </w:p>
    <w:p>
      <w:pPr>
        <w:jc w:val="center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8"/>
        </w:rPr>
      </w:pPr>
    </w:p>
    <w:p>
      <w:pPr>
        <w:jc w:val="center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8"/>
        </w:rPr>
      </w:pPr>
    </w:p>
    <w:p>
      <w:pPr>
        <w:jc w:val="center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8"/>
        </w:rPr>
      </w:pPr>
    </w:p>
    <w:p>
      <w:pPr>
        <w:jc w:val="center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8"/>
        </w:rPr>
      </w:pPr>
    </w:p>
    <w:p>
      <w:pPr>
        <w:jc w:val="center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8"/>
        </w:rPr>
      </w:pPr>
    </w:p>
    <w:p>
      <w:pPr>
        <w:jc w:val="center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8"/>
        </w:rPr>
      </w:pPr>
    </w:p>
    <w:p>
      <w:pPr>
        <w:jc w:val="center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8"/>
        </w:rPr>
      </w:pPr>
    </w:p>
    <w:p>
      <w:pPr>
        <w:jc w:val="center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8"/>
        </w:rPr>
      </w:pPr>
    </w:p>
    <w:p>
      <w:pPr>
        <w:jc w:val="right"/>
        <w:textAlignment w:val="auto"/>
        <w:ind w:firstLine="720" w:left="0" w:right="0" w:start="0" w:end="0"/>
        <w:adjustRightInd w:val="true"/>
        <w:spacing w:after="0" w:line="240"/>
        <w:bidi w:val="false"/>
        <w:tabs>
          <w:tab w:val="left" w:pos="8441"/>
        </w:tabs>
        <w:rPr>
          <w:rFonts w:ascii="Arial" w:eastAsia="Arial" w:hAnsi="Arial" w:cs="Arial"/>
          <w:sz w:val="20"/>
          <w:color w:val="000000"/>
        </w:rPr>
      </w:pPr>
      <w:bookmarkStart w:id="1" w:name="sub_100000"/>
      <w:r>
        <w:rPr>
          <w:rFonts w:ascii="Arial" w:eastAsia="Arial" w:hAnsi="Arial" w:cs="Arial"/>
          <w:sz w:val="20"/>
          <w:color w:val="000000"/>
        </w:rPr>
        <w:t xml:space="preserve">Приложение к постановлению </w:t>
      </w:r>
    </w:p>
    <w:p>
      <w:pPr>
        <w:jc w:val="right"/>
        <w:textAlignment w:val="auto"/>
        <w:ind w:firstLine="720" w:left="0" w:right="0" w:start="0" w:end="0"/>
        <w:adjustRightInd w:val="true"/>
        <w:spacing w:after="0" w:line="240"/>
        <w:bidi w:val="false"/>
        <w:tabs>
          <w:tab w:val="left" w:pos="8441"/>
        </w:tabs>
        <w:rPr>
          <w:rFonts w:ascii="Arial" w:eastAsia="Arial" w:hAnsi="Arial" w:cs="Arial"/>
          <w:sz w:val="20"/>
          <w:color w:val="000000"/>
        </w:rPr>
      </w:pPr>
      <w:r>
        <w:rPr>
          <w:rFonts w:ascii="Arial" w:eastAsia="Arial" w:hAnsi="Arial" w:cs="Arial"/>
          <w:sz w:val="20"/>
          <w:color w:val="000000"/>
        </w:rPr>
        <w:t xml:space="preserve">администрации Троснянского района </w:t>
      </w:r>
    </w:p>
    <w:p>
      <w:pPr>
        <w:jc w:val="right"/>
        <w:textAlignment w:val="auto"/>
        <w:ind w:firstLine="720" w:left="0" w:right="0" w:start="0" w:end="0"/>
        <w:adjustRightInd w:val="true"/>
        <w:spacing w:after="0" w:line="240"/>
        <w:bidi w:val="false"/>
        <w:tabs>
          <w:tab w:val="left" w:pos="8441"/>
        </w:tabs>
        <w:rPr>
          <w:rFonts w:ascii="Arial" w:eastAsia="Arial" w:hAnsi="Arial" w:cs="Arial"/>
          <w:sz w:val="20"/>
          <w:color w:val="000000"/>
        </w:rPr>
      </w:pPr>
      <w:r>
        <w:rPr>
          <w:rFonts w:ascii="Arial" w:eastAsia="Arial" w:hAnsi="Arial" w:cs="Arial"/>
          <w:sz w:val="20"/>
          <w:color w:val="000000"/>
        </w:rPr>
        <w:t xml:space="preserve">№___ от «__»_________2010г.</w:t>
      </w:r>
    </w:p>
    <w:p>
      <w:pPr>
        <w:jc w:val="right"/>
        <w:textAlignment w:val="auto"/>
        <w:ind w:firstLine="720" w:left="0" w:right="0" w:start="0" w:end="0"/>
        <w:adjustRightInd w:val="true"/>
        <w:spacing w:after="0" w:line="240"/>
        <w:bidi w:val="false"/>
        <w:tabs>
          <w:tab w:val="left" w:pos="8441"/>
        </w:tabs>
        <w:rPr>
          <w:b w:val="true"/>
          <w:rFonts w:ascii="Arial" w:eastAsia="Arial" w:hAnsi="Arial" w:cs="Arial"/>
          <w:sz w:val="24"/>
          <w:color w:val="000000"/>
        </w:rPr>
      </w:pPr>
    </w:p>
    <w:p>
      <w:pPr>
        <w:jc w:val="center"/>
        <w:textAlignment w:val="auto"/>
        <w:ind w:firstLine="720" w:left="0" w:right="0" w:start="0" w:end="0"/>
        <w:adjustRightInd w:val="true"/>
        <w:spacing w:after="0" w:line="240"/>
        <w:bidi w:val="false"/>
        <w:tabs>
          <w:tab w:val="left" w:pos="8441"/>
        </w:tabs>
        <w:rPr>
          <w:rFonts w:ascii="Arial" w:eastAsia="Arial" w:hAnsi="Arial" w:cs="Arial"/>
          <w:sz w:val="24"/>
        </w:rPr>
      </w:pPr>
      <w:r>
        <w:rPr>
          <w:b w:val="true"/>
          <w:rFonts w:ascii="Arial" w:eastAsia="Arial" w:hAnsi="Arial" w:cs="Arial"/>
          <w:sz w:val="24"/>
          <w:color w:val="000000"/>
        </w:rPr>
        <w:t xml:space="preserve">АДМИНИСТРАТИВНЫЙ РЕГЛАМЕНТ </w:t>
      </w:r>
      <w:r>
        <w:rPr>
          <w:rFonts w:ascii="Arial" w:eastAsia="Arial" w:hAnsi="Arial" w:cs="Arial"/>
          <w:sz w:val="24"/>
          <w:color w:val="000000"/>
        </w:rPr>
        <w:br w:type="textWrapping" w:clear="none"/>
      </w:r>
      <w:r>
        <w:rPr>
          <w:rFonts w:ascii="Arial" w:eastAsia="Arial" w:hAnsi="Arial" w:cs="Arial"/>
          <w:sz w:val="24"/>
          <w:color w:val="000000"/>
        </w:rPr>
        <w:t xml:space="preserve">          предоставления муниципальной услуги </w:t>
      </w:r>
      <w:r>
        <w:rPr>
          <w:rFonts w:ascii="Arial" w:eastAsia="Arial" w:hAnsi="Arial" w:cs="Arial"/>
          <w:sz w:val="24"/>
          <w:color w:val="000000"/>
        </w:rPr>
        <w:br w:type="textWrapping" w:clear="none"/>
      </w:r>
      <w:r>
        <w:rPr>
          <w:rFonts w:ascii="Arial" w:eastAsia="Arial" w:hAnsi="Arial" w:cs="Arial"/>
          <w:sz w:val="24"/>
          <w:color w:val="000000"/>
        </w:rPr>
        <w:t xml:space="preserve"> «Предоставление информации об очередности  предоставления жилых помещений на условиях социального найма</w:t>
      </w:r>
      <w:r>
        <w:rPr>
          <w:rFonts w:ascii="Arial" w:eastAsia="Arial" w:hAnsi="Arial" w:cs="Arial"/>
          <w:sz w:val="24"/>
        </w:rPr>
        <w:t xml:space="preserve">»</w:t>
      </w:r>
    </w:p>
    <w:p>
      <w:pPr>
        <w:jc w:val="center"/>
        <w:textAlignment w:val="auto"/>
        <w:ind w:firstLine="720" w:left="0" w:right="0" w:start="0" w:end="0"/>
        <w:adjustRightInd w:val="true"/>
        <w:spacing w:after="0" w:line="240"/>
        <w:bidi w:val="false"/>
        <w:tabs>
          <w:tab w:val="left" w:pos="8441"/>
        </w:tabs>
        <w:rPr>
          <w:rFonts w:ascii="Arial" w:eastAsia="Arial" w:hAnsi="Arial" w:cs="Arial"/>
          <w:sz w:val="24"/>
          <w:color w:val="000000"/>
        </w:rPr>
      </w:pPr>
      <w:bookmarkEnd w:id="1"/>
    </w:p>
    <w:p>
      <w:pPr>
        <w:outlineLvl w:val="0"/>
        <w:jc w:val="left"/>
        <w:textAlignment w:val="auto"/>
        <w:ind w:left="720" w:right="0" w:start="720" w:end="0"/>
        <w:spacing w:before="108" w:after="108" w:line="240"/>
        <w:bidi w:val="false"/>
        <w:tabs>
          <w:tab w:val="left" w:pos="720"/>
          <w:tab w:val="left" w:pos="1440"/>
          <w:tab w:val="left" w:pos="8441"/>
        </w:tabs>
        <w:rPr>
          <w:b w:val="true"/>
          <w:rFonts w:ascii="Arial" w:eastAsia="Arial" w:hAnsi="Arial" w:cs="Arial"/>
          <w:sz w:val="24"/>
        </w:rPr>
      </w:pPr>
      <w:bookmarkStart w:id="2" w:name="sub_100030"/>
      <w:r>
        <w:rPr>
          <w:b w:val="true"/>
          <w:rFonts w:ascii="Arial" w:eastAsia="Arial" w:hAnsi="Arial" w:cs="Arial"/>
          <w:sz w:val="24"/>
        </w:rPr>
        <w:t xml:space="preserve">I.       ОБЩИЕ ПОЛОЖЕНИЯ</w:t>
      </w:r>
    </w:p>
    <w:p>
      <w:pPr>
        <w:jc w:val="both"/>
        <w:textAlignment w:val="auto"/>
        <w:ind w:firstLine="708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bookmarkEnd w:id="2"/>
      <w:r>
        <w:rPr>
          <w:rFonts w:ascii="Arial" w:eastAsia="Arial" w:hAnsi="Arial" w:cs="Arial"/>
          <w:sz w:val="24"/>
        </w:rPr>
        <w:t xml:space="preserve">Административный регламент по исполнению муниципальной услуги по   предоставлению информации об очередности предоставления жилых помещений на территории Троснянского района  (далее – административный регламент)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услуги.</w:t>
      </w:r>
    </w:p>
    <w:p>
      <w:pPr>
        <w:jc w:val="both"/>
        <w:textAlignment w:val="auto"/>
        <w:ind w:firstLine="708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Регламент определяет единый порядок, сроки и последовательность действий (административных процедур) при осуществлении полномочий по предоставлению муниципальной услуги.</w:t>
      </w: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tabs>
          <w:tab w:val="left" w:pos="1440"/>
        </w:tabs>
        <w:rPr>
          <w:b w:val="true"/>
          <w:rFonts w:ascii="Arial" w:eastAsia="Arial" w:hAnsi="Arial" w:cs="Arial"/>
          <w:sz w:val="24"/>
        </w:rPr>
      </w:pPr>
      <w:r>
        <w:rPr>
          <w:b w:val="true"/>
          <w:rFonts w:ascii="Arial" w:eastAsia="Arial" w:hAnsi="Arial" w:cs="Arial"/>
          <w:sz w:val="24"/>
        </w:rPr>
        <w:t xml:space="preserve">1.1.      Наименование муниципальной услуги</w:t>
      </w:r>
    </w:p>
    <w:p>
      <w:pPr>
        <w:jc w:val="both"/>
        <w:textAlignment w:val="auto"/>
        <w:ind w:firstLine="708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Муниципальная услуга: «</w:t>
      </w:r>
      <w:r>
        <w:rPr>
          <w:rFonts w:ascii="Arial" w:eastAsia="Arial" w:hAnsi="Arial" w:cs="Arial"/>
          <w:sz w:val="24"/>
          <w:color w:val="000000"/>
        </w:rPr>
        <w:t xml:space="preserve">Предоставление информации об очередности  предоставления жилых помещений на условиях социального найма</w:t>
      </w:r>
      <w:r>
        <w:rPr>
          <w:rFonts w:ascii="Arial" w:eastAsia="Arial" w:hAnsi="Arial" w:cs="Arial"/>
          <w:sz w:val="24"/>
        </w:rPr>
        <w:t xml:space="preserve">» </w:t>
      </w: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  <w:bookmarkStart w:id="3" w:name="sub_1"/>
      <w:r>
        <w:rPr>
          <w:b w:val="true"/>
          <w:rFonts w:ascii="Arial" w:eastAsia="Arial" w:hAnsi="Arial" w:cs="Arial"/>
          <w:sz w:val="24"/>
        </w:rPr>
        <w:t xml:space="preserve">1.2.  </w:t>
      </w:r>
      <w:bookmarkEnd w:id="3"/>
      <w:r>
        <w:rPr>
          <w:b w:val="true"/>
          <w:rFonts w:ascii="Arial" w:eastAsia="Arial" w:hAnsi="Arial" w:cs="Arial"/>
          <w:sz w:val="24"/>
        </w:rPr>
        <w:t xml:space="preserve">Наименование органа, предоставляющего муниципальную услугу</w:t>
      </w:r>
    </w:p>
    <w:p>
      <w:pPr>
        <w:jc w:val="left"/>
        <w:textAlignment w:val="auto"/>
        <w:ind w:firstLine="708" w:left="0" w:right="0" w:start="0" w:end="0"/>
        <w:adjustRightInd w:val="true"/>
        <w:spacing w:after="0" w:line="240"/>
        <w:bidi w:val="false"/>
        <w:tabs>
          <w:tab w:val="left" w:pos="8740"/>
        </w:tabs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Муниципальная услуга предоставляется администрацией Троснянского района в лице специалиста-секретаря жилищной комиссии (далее- специалист).</w:t>
      </w: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  <w:bookmarkStart w:id="4" w:name="sub_2"/>
      <w:r>
        <w:rPr>
          <w:b w:val="true"/>
          <w:rFonts w:ascii="Arial" w:eastAsia="Arial" w:hAnsi="Arial" w:cs="Arial"/>
          <w:sz w:val="24"/>
        </w:rPr>
        <w:t xml:space="preserve">1.3. Нормативные правовые акты, регулирующие оказание муниципальной услуги</w:t>
      </w:r>
    </w:p>
    <w:p>
      <w:pPr>
        <w:jc w:val="left"/>
        <w:textAlignment w:val="auto"/>
        <w:ind w:firstLine="708" w:left="0" w:right="0" w:start="0" w:end="0"/>
        <w:adjustRightInd w:val="true"/>
        <w:spacing w:after="0" w:line="240"/>
        <w:bidi w:val="false"/>
        <w:tabs>
          <w:tab w:val="left" w:pos="1620"/>
        </w:tabs>
        <w:rPr>
          <w:rFonts w:ascii="Arial" w:eastAsia="Arial" w:hAnsi="Arial" w:cs="Arial"/>
          <w:sz w:val="24"/>
        </w:rPr>
      </w:pPr>
      <w:bookmarkEnd w:id="4"/>
      <w:r>
        <w:rPr>
          <w:rFonts w:ascii="Arial" w:eastAsia="Arial" w:hAnsi="Arial" w:cs="Arial"/>
          <w:sz w:val="24"/>
        </w:rPr>
        <w:t xml:space="preserve">Исполнение муниципальной услуги осуществляется в соответствии  с:</w:t>
      </w: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 Конституцией Российской Федерации;</w:t>
      </w: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Жилищным кодексом Российской Федерации от 29.12.2004 г. N 188-ФЗ;</w:t>
      </w: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Федеральным законом Российской Федерации от 29.12.2004 г. N 189-ФЗ «О введении в действие Жилищного Кодекса Российской Федерации»;</w:t>
      </w: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  <w:color w:val="000000"/>
        </w:rPr>
        <w:t xml:space="preserve">- Федеральным законом от 2 мая 2006 года №</w:t>
      </w:r>
      <w:r>
        <w:rPr>
          <w:rFonts w:ascii="Arial" w:eastAsia="Arial" w:hAnsi="Arial" w:cs="Arial"/>
          <w:sz w:val="24"/>
          <w:color w:val="000000"/>
        </w:rPr>
        <w:t xml:space="preserve"> </w:t>
      </w:r>
      <w:r>
        <w:rPr>
          <w:rFonts w:ascii="Arial" w:eastAsia="Arial" w:hAnsi="Arial" w:cs="Arial"/>
          <w:sz w:val="24"/>
          <w:color w:val="000000"/>
        </w:rPr>
        <w:t xml:space="preserve">59-ФЗ «О порядке рассмотрения обращений граждан Российской Федерации»</w:t>
      </w: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- Законом Орловской области от  6 февраля 2006года № 573-ОЗ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найма»;</w:t>
      </w:r>
    </w:p>
    <w:p>
      <w:pPr>
        <w:jc w:val="both"/>
        <w:textAlignment w:val="auto"/>
        <w:ind w:firstLine="708" w:left="0" w:right="0" w:start="0" w:end="0"/>
        <w:adjustRightInd w:val="true"/>
        <w:spacing w:after="0" w:line="240"/>
        <w:bidi w:val="false"/>
        <w:tabs>
          <w:tab w:val="left" w:pos="5880"/>
          <w:tab w:val="right" w:pos="9355"/>
        </w:tabs>
        <w:rPr>
          <w:rFonts w:ascii="Arial" w:eastAsia="Arial" w:hAnsi="Arial" w:cs="Arial"/>
          <w:sz w:val="24"/>
        </w:rPr>
      </w:pPr>
      <w:bookmarkStart w:id="5" w:name="sub_3"/>
      <w:r>
        <w:rPr>
          <w:rFonts w:ascii="Arial" w:eastAsia="Arial" w:hAnsi="Arial" w:cs="Arial"/>
          <w:sz w:val="24"/>
        </w:rPr>
        <w:t xml:space="preserve">- иными нормативными правовыми актами Российской Федерации, Орловской области и органов местного самоуправления.</w:t>
      </w:r>
    </w:p>
    <w:p>
      <w:pPr>
        <w:jc w:val="both"/>
        <w:textAlignment w:val="auto"/>
        <w:ind w:firstLine="720" w:left="0" w:right="0" w:start="0" w:end="0"/>
        <w:spacing w:after="0" w:line="100" w:lineRule="atLeast"/>
        <w:bidi w:val="false"/>
        <w:rPr>
          <w:b w:val="false"/>
          <w:rFonts w:ascii="Arial" w:eastAsia="Arial" w:hAnsi="Arial" w:cs="Arial"/>
          <w:sz w:val="24"/>
          <w:color w:val="000000"/>
        </w:rPr>
      </w:pPr>
    </w:p>
    <w:p>
      <w:pPr>
        <w:jc w:val="both"/>
        <w:textAlignment w:val="auto"/>
        <w:ind w:firstLine="720" w:left="0" w:right="0" w:start="0" w:end="0"/>
        <w:spacing w:after="0" w:line="100" w:lineRule="atLeast"/>
        <w:bidi w:val="false"/>
        <w:rPr>
          <w:b w:val="true"/>
          <w:rFonts w:ascii="Arial" w:eastAsia="Arial" w:hAnsi="Arial" w:cs="Arial"/>
          <w:sz w:val="24"/>
        </w:rPr>
      </w:pPr>
      <w:r>
        <w:rPr>
          <w:b w:val="true"/>
          <w:rFonts w:ascii="Arial" w:eastAsia="Arial" w:hAnsi="Arial" w:cs="Arial"/>
          <w:sz w:val="24"/>
          <w:color w:val="000000"/>
        </w:rPr>
        <w:t xml:space="preserve">1.4.</w:t>
      </w:r>
      <w:r>
        <w:rPr>
          <w:b w:val="false"/>
          <w:rFonts w:ascii="Arial" w:eastAsia="Arial" w:hAnsi="Arial" w:cs="Arial"/>
          <w:sz w:val="24"/>
          <w:color w:val="000000"/>
        </w:rPr>
        <w:t xml:space="preserve">  </w:t>
      </w:r>
      <w:r>
        <w:rPr>
          <w:b w:val="true"/>
          <w:rFonts w:ascii="Arial" w:eastAsia="Arial" w:hAnsi="Arial" w:cs="Arial"/>
          <w:sz w:val="24"/>
        </w:rPr>
        <w:t xml:space="preserve">Информация о плате (или её отсутствии) за предоставление муниципальной услуги.</w:t>
      </w: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  <w:color w:val="000000"/>
        </w:rPr>
      </w:pPr>
      <w:r>
        <w:rPr>
          <w:rFonts w:ascii="Arial" w:eastAsia="Arial" w:hAnsi="Arial" w:cs="Arial"/>
          <w:sz w:val="24"/>
          <w:color w:val="000000"/>
        </w:rPr>
        <w:t xml:space="preserve">Муниципальная у</w:t>
      </w:r>
      <w:r>
        <w:rPr>
          <w:rFonts w:ascii="Arial" w:eastAsia="Arial" w:hAnsi="Arial" w:cs="Arial"/>
          <w:sz w:val="24"/>
        </w:rPr>
        <w:t xml:space="preserve">слуга предоставляется </w:t>
      </w:r>
      <w:r>
        <w:rPr>
          <w:rFonts w:ascii="Arial" w:eastAsia="Arial" w:hAnsi="Arial" w:cs="Arial"/>
          <w:sz w:val="24"/>
          <w:color w:val="000000"/>
        </w:rPr>
        <w:t xml:space="preserve"> бесплатно.</w:t>
      </w: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  <w:r>
        <w:rPr>
          <w:b w:val="true"/>
          <w:rFonts w:ascii="Arial" w:eastAsia="Arial" w:hAnsi="Arial" w:cs="Arial"/>
          <w:sz w:val="24"/>
        </w:rPr>
        <w:t xml:space="preserve">1.5. </w:t>
      </w:r>
      <w:bookmarkEnd w:id="5"/>
      <w:r>
        <w:rPr>
          <w:b w:val="true"/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   </w:t>
      </w:r>
      <w:r>
        <w:rPr>
          <w:b w:val="true"/>
          <w:rFonts w:ascii="Arial" w:eastAsia="Arial" w:hAnsi="Arial" w:cs="Arial"/>
          <w:sz w:val="24"/>
        </w:rPr>
        <w:t xml:space="preserve">Результат предоставления муниципальной услуги.</w:t>
      </w:r>
    </w:p>
    <w:p>
      <w:pPr>
        <w:jc w:val="both"/>
        <w:textAlignment w:val="auto"/>
        <w:ind w:firstLine="54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Результатом предоставления муниципальной услуги является  выдача справки, подтверждающая факт нахождения гражданина на учете в качестве нуждающегося в жилых помещениях в Троснянском районе, с указанием номера очереди.</w:t>
      </w: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tabs>
          <w:tab w:val="left" w:pos="720"/>
          <w:tab w:val="left" w:pos="1440"/>
        </w:tabs>
        <w:rPr>
          <w:b w:val="true"/>
          <w:rFonts w:ascii="Arial" w:eastAsia="Arial" w:hAnsi="Arial" w:cs="Arial"/>
          <w:sz w:val="24"/>
        </w:rPr>
      </w:pPr>
      <w:bookmarkStart w:id="6" w:name="sub_4"/>
      <w:r>
        <w:rPr>
          <w:b w:val="true"/>
          <w:rFonts w:ascii="Arial" w:eastAsia="Arial" w:hAnsi="Arial" w:cs="Arial"/>
          <w:sz w:val="24"/>
        </w:rPr>
        <w:t xml:space="preserve">1.6</w:t>
      </w:r>
      <w:bookmarkEnd w:id="6"/>
      <w:r>
        <w:rPr>
          <w:b w:val="true"/>
          <w:rFonts w:ascii="Arial" w:eastAsia="Arial" w:hAnsi="Arial" w:cs="Arial"/>
          <w:sz w:val="24"/>
        </w:rPr>
        <w:t xml:space="preserve">.    Получатели услуги.</w:t>
      </w:r>
    </w:p>
    <w:p>
      <w:pPr>
        <w:jc w:val="both"/>
        <w:textAlignment w:val="auto"/>
        <w:ind w:firstLine="54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Граждане Российской Федерации, состоящие на учете в качестве нуждающихся в жилых помещениях в администрации Троснянского района, или их полномочные представители.</w:t>
      </w: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</w:t>
      </w:r>
    </w:p>
    <w:p>
      <w:pPr>
        <w:jc w:val="both"/>
        <w:textAlignment w:val="auto"/>
        <w:ind w:firstLine="900" w:left="0" w:right="0" w:start="0" w:end="0"/>
        <w:spacing w:after="0" w:line="240"/>
        <w:bidi w:val="false"/>
        <w:tabs>
          <w:tab w:val="left" w:pos="1560"/>
        </w:tabs>
        <w:rPr>
          <w:b w:val="true"/>
          <w:caps w:val="true"/>
          <w:rFonts w:ascii="Arial" w:eastAsia="Arial" w:hAnsi="Arial" w:cs="Arial"/>
          <w:sz w:val="24"/>
        </w:rPr>
      </w:pPr>
      <w:bookmarkStart w:id="7" w:name="_Toc207598112"/>
      <w:r>
        <w:rPr>
          <w:b w:val="true"/>
          <w:caps w:val="true"/>
          <w:rFonts w:ascii="Arial" w:eastAsia="Arial" w:hAnsi="Arial" w:cs="Arial"/>
          <w:sz w:val="24"/>
        </w:rPr>
        <w:t xml:space="preserve">2. Требования к порядку исполнения муниципальной    услуги.  </w:t>
      </w:r>
      <w:bookmarkEnd w:id="7"/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left"/>
        <w:textAlignment w:val="auto"/>
        <w:ind w:firstLine="720"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  <w:bookmarkStart w:id="8" w:name="sub_5"/>
      <w:r>
        <w:rPr>
          <w:b w:val="true"/>
          <w:rFonts w:ascii="Arial" w:eastAsia="Arial" w:hAnsi="Arial" w:cs="Arial"/>
          <w:sz w:val="24"/>
        </w:rPr>
        <w:t xml:space="preserve">2.1. Порядок информирования о правилах предоставления муниципальной услуги:</w:t>
      </w: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Информация о порядке предоставления муниципальной услуги предоставляется непосредственно специалистом – секретарем жилищной комиссии.</w:t>
      </w: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tabs>
          <w:tab w:val="left" w:pos="1440"/>
        </w:tabs>
        <w:rPr>
          <w:rFonts w:ascii="Arial" w:eastAsia="Arial" w:hAnsi="Arial" w:cs="Arial"/>
          <w:sz w:val="24"/>
        </w:rPr>
      </w:pPr>
      <w:bookmarkStart w:id="9" w:name="sub_20"/>
      <w:bookmarkEnd w:id="8"/>
      <w:r>
        <w:rPr>
          <w:rFonts w:ascii="Arial" w:eastAsia="Arial" w:hAnsi="Arial" w:cs="Arial"/>
          <w:sz w:val="24"/>
        </w:rPr>
        <w:t xml:space="preserve">2.1.1.    Информация о месте нахождения и графике работы исполнителя муниципальной услуги:</w:t>
      </w: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Адрес места нахождения: 303450 Орловская обл., Троснянский р-н, с.Тросна, ул.Ленина д.4.</w:t>
      </w: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Юридический и почтовый адрес: 303450 Орловская обл., Троснянский р-н, с.Тросна, ул.Ленина д.4.</w:t>
      </w: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Прием документов заявителя муниципальной услуги осуществляется по адрес</w:t>
      </w:r>
      <w:bookmarkEnd w:id="9"/>
      <w:r>
        <w:rPr>
          <w:rFonts w:ascii="Arial" w:eastAsia="Arial" w:hAnsi="Arial" w:cs="Arial"/>
          <w:sz w:val="24"/>
        </w:rPr>
        <w:t xml:space="preserve">у места нахождения.</w:t>
      </w: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График работы:</w:t>
      </w: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Понедельник – пятница  9.00-17.00;</w:t>
      </w:r>
    </w:p>
    <w:p>
      <w:pPr>
        <w:keepNext w:val="true"/>
        <w:outlineLvl w:val="1"/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Перерыв 13.00-14.00</w:t>
      </w: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Выходные: суббота, воскресенье.</w:t>
      </w: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bookmarkStart w:id="10" w:name="sub_21"/>
      <w:r>
        <w:rPr>
          <w:rFonts w:ascii="Arial" w:eastAsia="Arial" w:hAnsi="Arial" w:cs="Arial"/>
          <w:sz w:val="24"/>
        </w:rPr>
        <w:t xml:space="preserve">2.1.2.   Контактные телефоны Отдела:</w:t>
      </w: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8(48666) 21-6-05 специалист – секретарь жилищной комиссии.</w:t>
      </w: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2.1.3. Порядок получения </w:t>
      </w:r>
      <w:bookmarkStart w:id="11" w:name="sub_22"/>
      <w:bookmarkEnd w:id="10"/>
      <w:r>
        <w:rPr>
          <w:rFonts w:ascii="Arial" w:eastAsia="Arial" w:hAnsi="Arial" w:cs="Arial"/>
          <w:sz w:val="24"/>
        </w:rPr>
        <w:t xml:space="preserve">информации заявителем по вопросам предоставления муниципальной услуги:</w:t>
      </w:r>
    </w:p>
    <w:p>
      <w:pPr>
        <w:jc w:val="both"/>
        <w:textAlignment w:val="auto"/>
        <w:ind w:firstLine="71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Информация о порядке предоставления муниципальной услуги может быть предоставлена заявителям:</w:t>
      </w: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непосредственно специалистом – секретарем жилищной комиссии администрации Троснянского района</w:t>
      </w: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 на информационных стендах;</w:t>
      </w:r>
    </w:p>
    <w:p>
      <w:pPr>
        <w:jc w:val="both"/>
        <w:textAlignment w:val="auto"/>
        <w:ind w:firstLine="71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с использованием средств телефонной связи;</w:t>
      </w:r>
    </w:p>
    <w:p>
      <w:pPr>
        <w:jc w:val="both"/>
        <w:textAlignment w:val="auto"/>
        <w:ind w:firstLine="71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по письменному обращению граждан в администрацию Троснянского района;</w:t>
      </w:r>
    </w:p>
    <w:p>
      <w:pPr>
        <w:jc w:val="both"/>
        <w:textAlignment w:val="auto"/>
        <w:ind w:firstLine="71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На информационных стендах размещаются:</w:t>
      </w:r>
    </w:p>
    <w:p>
      <w:pPr>
        <w:jc w:val="both"/>
        <w:textAlignment w:val="auto"/>
        <w:ind w:firstLine="71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извлечения из законодательных и иных нормативных правовых актов, содержащие нормы, регулирующие деятельность по предоставлению муниципальной услуги;</w:t>
      </w:r>
    </w:p>
    <w:p>
      <w:pPr>
        <w:jc w:val="both"/>
        <w:textAlignment w:val="auto"/>
        <w:ind w:firstLine="71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перечень документов, необходимых для предоставления муниципальной услуги, и требования, предъявляемые к этим документам;</w:t>
      </w:r>
    </w:p>
    <w:p>
      <w:pPr>
        <w:jc w:val="both"/>
        <w:textAlignment w:val="auto"/>
        <w:ind w:firstLine="71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образцы оформления документов, необходимых для предоставления муниципальной услуги, и требования к ним;</w:t>
      </w:r>
    </w:p>
    <w:p>
      <w:pPr>
        <w:jc w:val="both"/>
        <w:textAlignment w:val="auto"/>
        <w:ind w:firstLine="71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график работы.</w:t>
      </w:r>
    </w:p>
    <w:p>
      <w:pPr>
        <w:jc w:val="both"/>
        <w:textAlignment w:val="auto"/>
        <w:ind w:firstLine="71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При ответах на телефонные звонки и устные обращения граждан специалист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телефонный звонок. Специалист  должен принять все необходимые меры для дачи полного и оперативного ответа на поставленные вопросы. </w:t>
      </w:r>
    </w:p>
    <w:p>
      <w:pPr>
        <w:jc w:val="both"/>
        <w:textAlignment w:val="auto"/>
        <w:ind w:firstLine="71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При устном личном обращении заявитель информируется в режиме общей очереди.</w:t>
      </w:r>
    </w:p>
    <w:p>
      <w:pPr>
        <w:jc w:val="both"/>
        <w:textAlignment w:val="auto"/>
        <w:ind w:firstLine="71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В случае если подготовка ответа требует продолжительного времени, специалист назначает заявителю удобное для него время для получения окончательного и полного ответа на поставленные вопросы.</w:t>
      </w:r>
    </w:p>
    <w:p>
      <w:pPr>
        <w:jc w:val="both"/>
        <w:textAlignment w:val="auto"/>
        <w:ind w:firstLine="71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Информация по телефону, а также при устном личном обращении предоставляется по следующим вопросам:</w:t>
      </w:r>
    </w:p>
    <w:p>
      <w:pPr>
        <w:jc w:val="both"/>
        <w:textAlignment w:val="auto"/>
        <w:ind w:firstLine="71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режим работы;</w:t>
      </w:r>
    </w:p>
    <w:p>
      <w:pPr>
        <w:jc w:val="both"/>
        <w:textAlignment w:val="auto"/>
        <w:ind w:firstLine="71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полный почтовый адрес для предоставления комплекта документов по почте;</w:t>
      </w:r>
    </w:p>
    <w:p>
      <w:pPr>
        <w:jc w:val="both"/>
        <w:textAlignment w:val="auto"/>
        <w:ind w:firstLine="71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 способы заполнения заявления;</w:t>
      </w:r>
    </w:p>
    <w:p>
      <w:pPr>
        <w:jc w:val="both"/>
        <w:textAlignment w:val="auto"/>
        <w:ind w:firstLine="71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перечень услуг;</w:t>
      </w:r>
    </w:p>
    <w:p>
      <w:pPr>
        <w:jc w:val="both"/>
        <w:textAlignment w:val="auto"/>
        <w:ind w:firstLine="71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перечень категорий заявителей, имеющих право на получение муниципальных услуг, предоставляемых специалистом; </w:t>
      </w:r>
    </w:p>
    <w:p>
      <w:pPr>
        <w:jc w:val="both"/>
        <w:textAlignment w:val="auto"/>
        <w:ind w:firstLine="71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основания отказа в предоставлении муниципальной услуги;</w:t>
      </w:r>
    </w:p>
    <w:p>
      <w:pPr>
        <w:jc w:val="both"/>
        <w:textAlignment w:val="auto"/>
        <w:ind w:firstLine="71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порядок  обжалования  решений,  действий  (бездействия) уполномоченных органов, их должностных лиц и сотрудников ;</w:t>
      </w:r>
    </w:p>
    <w:p>
      <w:pPr>
        <w:jc w:val="both"/>
        <w:textAlignment w:val="auto"/>
        <w:ind w:firstLine="71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требования к комплекту документов, необходимых для предоставления муниципальной услуги;</w:t>
      </w:r>
    </w:p>
    <w:p>
      <w:pPr>
        <w:jc w:val="both"/>
        <w:textAlignment w:val="auto"/>
        <w:ind w:firstLine="71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последовательности административных процедур при предоставлении муниципальной услуги;</w:t>
      </w:r>
    </w:p>
    <w:p>
      <w:pPr>
        <w:jc w:val="both"/>
        <w:textAlignment w:val="auto"/>
        <w:ind w:firstLine="71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сроки предоставления муниципальной услуги.</w:t>
      </w:r>
    </w:p>
    <w:p>
      <w:pPr>
        <w:jc w:val="both"/>
        <w:textAlignment w:val="auto"/>
        <w:ind w:firstLine="71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Письменные обращения и обращения получателей услуг посредством электронной почты по вопросам о порядке, способах и условиях предоставления муниципальной услуги рассматриваются специалистом с учетом времени подготовки ответа заявителю в срок, установленный действующим законодательством для рассмотрения заявлений и обращений граждан, с момента регистрации обращения.</w:t>
      </w:r>
    </w:p>
    <w:p>
      <w:pPr>
        <w:jc w:val="both"/>
        <w:textAlignment w:val="auto"/>
        <w:ind w:firstLine="71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Специалист осуществляет подготовку ответа на обращение заявителя в доступной для восприятия получателем услуги форме. Содержание ответа должно максимально полно отражать объем запрашиваемой информации.</w:t>
      </w: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В ответе на письменное обращение заявителя специалист указывает свою  фамилию и инициалы, а также номер телефона для справок.   </w:t>
      </w: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2.1.4.</w:t>
      </w:r>
      <w:bookmarkStart w:id="12" w:name="sub_7"/>
      <w:r>
        <w:rPr>
          <w:rFonts w:ascii="Arial" w:eastAsia="Arial" w:hAnsi="Arial" w:cs="Arial"/>
          <w:sz w:val="24"/>
        </w:rPr>
        <w:t xml:space="preserve">Информация о перечне необходимых для предоставления муниципальной услуги документов, требуемых от заявителей</w:t>
      </w:r>
      <w:bookmarkEnd w:id="12"/>
      <w:r>
        <w:rPr>
          <w:rFonts w:ascii="Arial" w:eastAsia="Arial" w:hAnsi="Arial" w:cs="Arial"/>
          <w:sz w:val="24"/>
        </w:rPr>
        <w:t xml:space="preserve">.</w:t>
      </w: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Для получения муниципальной услуги заявителю необходимо подать </w:t>
      </w: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- заявление по форме, представленной в приложении административного регламента,</w:t>
      </w:r>
    </w:p>
    <w:p>
      <w:pPr>
        <w:jc w:val="both"/>
        <w:textAlignment w:val="auto"/>
        <w:ind w:left="75" w:right="0" w:start="75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-   паспорт (для обозрения),</w:t>
      </w: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-    в случае представления интересов заявителя, подлинник нотариально удостоверенной доверенности (для обозрения)</w:t>
      </w:r>
    </w:p>
    <w:p>
      <w:pPr>
        <w:jc w:val="both"/>
        <w:textAlignment w:val="auto"/>
        <w:ind w:firstLine="710"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</w:p>
    <w:p>
      <w:pPr>
        <w:jc w:val="left"/>
        <w:textAlignment w:val="auto"/>
        <w:ind w:firstLine="708"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  <w:bookmarkStart w:id="13" w:name="sub_6"/>
      <w:r>
        <w:rPr>
          <w:b w:val="true"/>
          <w:rFonts w:ascii="Arial" w:eastAsia="Arial" w:hAnsi="Arial" w:cs="Arial"/>
          <w:sz w:val="24"/>
        </w:rPr>
        <w:t xml:space="preserve">2.2. Сроки предоставления муниципальной услуги.</w:t>
      </w:r>
    </w:p>
    <w:p>
      <w:pPr>
        <w:jc w:val="both"/>
        <w:textAlignment w:val="auto"/>
        <w:ind w:firstLine="710"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  <w:bookmarkEnd w:id="13"/>
    </w:p>
    <w:tbl>
      <w:tblPr>
        <w:tblLayout w:type="fixed"/>
        <w:tblInd w:w="70" w:type="dxa"/>
        <w:tblW w:w="0" w:type="auto"/>
        <w:tblCellMar>
          <w:bottom w:w="0" w:type="dxa"/>
          <w:left w:w="70" w:type="dxa"/>
          <w:right w:w="70" w:type="dxa"/>
          <w:top w:w="0" w:type="dxa"/>
        </w:tblCellMar>
        <w:tblBorders>
          <w:left w:sz="0" w:space="0" w:val="nil"/>
          <w:right w:sz="0" w:space="0" w:val="nil"/>
          <w:top w:sz="0" w:space="0" w:val="nil"/>
          <w:bottom w:sz="0" w:space="0" w:val="nil"/>
          <w:insideV w:sz="0" w:space="0" w:val="nil"/>
          <w:insideH w:sz="0" w:space="0" w:val="nil"/>
        </w:tblBorders>
      </w:tblPr>
      <w:tblGrid>
        <w:gridCol w:w="540"/>
        <w:gridCol w:w="7381"/>
        <w:gridCol w:w="1716"/>
      </w:tblGrid>
      <w:tr>
        <w:trHeight w:val="360" w:hRule="atLeast"/>
        <w:tc>
          <w:tcPr>
            <w:tcW w:type="dxa" w:w="540"/>
            <w:tcBorders>
              <w:left w:color="000000" w:sz="2" w:val="single"/>
              <w:top w:color="000000" w:sz="2" w:val="single"/>
              <w:right w:val="nil"/>
              <w:bottom w:color="000000" w:sz="2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№ </w:t>
            </w:r>
          </w:p>
        </w:tc>
        <w:tc>
          <w:tcPr>
            <w:tcW w:type="dxa" w:w="7381"/>
            <w:tcBorders>
              <w:left w:color="000000" w:sz="2" w:val="single"/>
              <w:top w:color="000000" w:sz="2" w:val="single"/>
              <w:right w:val="nil"/>
              <w:bottom w:color="000000" w:sz="2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Наименование административной процедуры         </w:t>
            </w:r>
            <w:r>
              <w:rPr>
                <w:rFonts w:ascii="Arial" w:eastAsia="Arial" w:hAnsi="Arial" w:cs="Arial"/>
                <w:sz w:val="24"/>
              </w:rPr>
              <w:br w:type="textWrapping" w:clear="none"/>
            </w:r>
            <w:r>
              <w:rPr>
                <w:rFonts w:ascii="Arial" w:eastAsia="Arial" w:hAnsi="Arial" w:cs="Arial"/>
                <w:sz w:val="24"/>
              </w:rPr>
              <w:t xml:space="preserve">муниципальной услуги                  </w:t>
            </w:r>
          </w:p>
        </w:tc>
        <w:tc>
          <w:tcPr>
            <w:tcW w:type="dxa" w:w="1716"/>
            <w:tcBorders>
              <w:left w:color="000000" w:sz="2" w:val="single"/>
              <w:top w:color="000000" w:sz="2" w:val="single"/>
              <w:right w:color="000000" w:sz="2" w:val="single"/>
              <w:bottom w:color="000000" w:sz="2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Срок    </w:t>
            </w:r>
            <w:r>
              <w:rPr>
                <w:rFonts w:ascii="Arial" w:eastAsia="Arial" w:hAnsi="Arial" w:cs="Arial"/>
                <w:sz w:val="24"/>
              </w:rPr>
              <w:br w:type="textWrapping" w:clear="none"/>
            </w:r>
            <w:r>
              <w:rPr>
                <w:rFonts w:ascii="Arial" w:eastAsia="Arial" w:hAnsi="Arial" w:cs="Arial"/>
                <w:sz w:val="24"/>
              </w:rPr>
              <w:t xml:space="preserve">выполнения </w:t>
            </w:r>
          </w:p>
        </w:tc>
      </w:tr>
      <w:tr>
        <w:trHeight w:val="360" w:hRule="atLeast"/>
        <w:tc>
          <w:tcPr>
            <w:tcW w:type="dxa" w:w="540"/>
            <w:tcBorders>
              <w:left w:color="000000" w:sz="2" w:val="single"/>
              <w:top w:val="nil"/>
              <w:right w:val="nil"/>
              <w:bottom w:color="000000" w:sz="2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1 </w:t>
            </w:r>
          </w:p>
        </w:tc>
        <w:tc>
          <w:tcPr>
            <w:tcW w:type="dxa" w:w="7381"/>
            <w:tcBorders>
              <w:left w:color="000000" w:sz="2" w:val="single"/>
              <w:top w:val="nil"/>
              <w:right w:val="nil"/>
              <w:bottom w:color="000000" w:sz="2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Прием и регистрация заявления для предоставления муниципальной услуги                 </w:t>
            </w:r>
          </w:p>
        </w:tc>
        <w:tc>
          <w:tcPr>
            <w:tcW w:type="dxa" w:w="1716"/>
            <w:tcBorders>
              <w:left w:color="000000" w:sz="2" w:val="single"/>
              <w:top w:val="nil"/>
              <w:right w:color="000000" w:sz="2" w:val="single"/>
              <w:bottom w:color="000000" w:sz="2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1</w:t>
            </w:r>
            <w:r>
              <w:rPr>
                <w:rFonts w:ascii="Arial" w:eastAsia="Arial" w:hAnsi="Arial" w:cs="Arial"/>
                <w:sz w:val="24"/>
              </w:rPr>
              <w:br w:type="textWrapping" w:clear="none"/>
            </w:r>
            <w:r>
              <w:rPr>
                <w:rFonts w:ascii="Arial" w:eastAsia="Arial" w:hAnsi="Arial" w:cs="Arial"/>
                <w:sz w:val="24"/>
              </w:rPr>
              <w:t xml:space="preserve">день        </w:t>
            </w:r>
          </w:p>
        </w:tc>
      </w:tr>
      <w:tr>
        <w:trHeight w:val="720" w:hRule="atLeast"/>
        <w:tc>
          <w:tcPr>
            <w:tcW w:type="dxa" w:w="540"/>
            <w:tcBorders>
              <w:left w:color="000000" w:sz="2" w:val="single"/>
              <w:top w:val="nil"/>
              <w:right w:val="nil"/>
              <w:bottom w:color="000000" w:sz="2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2 </w:t>
            </w:r>
          </w:p>
        </w:tc>
        <w:tc>
          <w:tcPr>
            <w:tcW w:type="dxa" w:w="7381"/>
            <w:tcBorders>
              <w:left w:color="000000" w:sz="2" w:val="single"/>
              <w:top w:val="nil"/>
              <w:right w:val="nil"/>
              <w:bottom w:color="000000" w:sz="2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Рассмотрение заявления для  предоставления муниципальной услуги,  выдача итогового документа заявителю             </w:t>
            </w:r>
          </w:p>
        </w:tc>
        <w:tc>
          <w:tcPr>
            <w:tcW w:type="dxa" w:w="1716"/>
            <w:tcBorders>
              <w:left w:color="000000" w:sz="2" w:val="single"/>
              <w:top w:val="nil"/>
              <w:right w:color="000000" w:sz="2" w:val="single"/>
              <w:bottom w:color="000000" w:sz="2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30 </w:t>
            </w:r>
            <w:r>
              <w:rPr>
                <w:rFonts w:ascii="Arial" w:eastAsia="Arial" w:hAnsi="Arial" w:cs="Arial"/>
                <w:sz w:val="24"/>
              </w:rPr>
              <w:br w:type="textWrapping" w:clear="none"/>
            </w:r>
            <w:r>
              <w:rPr>
                <w:rFonts w:ascii="Arial" w:eastAsia="Arial" w:hAnsi="Arial" w:cs="Arial"/>
                <w:sz w:val="24"/>
              </w:rPr>
              <w:t xml:space="preserve">дней        </w:t>
            </w:r>
          </w:p>
        </w:tc>
      </w:tr>
    </w:tbl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54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Муниципальная услуга предоставляется по письменному заявлению гражданина, состоящего на учете в качестве нуждающегося в жилых помещениях в Администрации Троснянского района или его полномочных представителей.</w:t>
      </w: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  <w:bookmarkStart w:id="14" w:name="sub_8"/>
      <w:bookmarkEnd w:id="11"/>
      <w:r>
        <w:rPr>
          <w:b w:val="true"/>
          <w:rFonts w:ascii="Arial" w:eastAsia="Arial" w:hAnsi="Arial" w:cs="Arial"/>
          <w:sz w:val="24"/>
        </w:rPr>
        <w:t xml:space="preserve">2.3. Перечень оснований для отказа в предоставлении муниципальной услуги.</w:t>
      </w:r>
    </w:p>
    <w:p>
      <w:pPr>
        <w:outlineLvl w:val="1"/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  <w:color w:val="000000"/>
        </w:rPr>
      </w:pPr>
      <w:bookmarkStart w:id="15" w:name="sub_1139"/>
      <w:r>
        <w:rPr>
          <w:rFonts w:ascii="Arial" w:eastAsia="Arial" w:hAnsi="Arial" w:cs="Arial"/>
          <w:sz w:val="24"/>
        </w:rPr>
        <w:t xml:space="preserve">          Муниципальная услуга</w:t>
      </w:r>
      <w:r>
        <w:rPr>
          <w:rFonts w:ascii="Arial" w:eastAsia="Arial" w:hAnsi="Arial" w:cs="Arial"/>
          <w:sz w:val="24"/>
          <w:color w:val="000000"/>
        </w:rPr>
        <w:t xml:space="preserve"> не исполняется, если:</w:t>
      </w: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  <w:color w:val="000000"/>
        </w:rPr>
      </w:pPr>
      <w:bookmarkEnd w:id="15"/>
      <w:r>
        <w:rPr>
          <w:rFonts w:ascii="Arial" w:eastAsia="Arial" w:hAnsi="Arial" w:cs="Arial"/>
          <w:sz w:val="24"/>
          <w:color w:val="000000"/>
        </w:rPr>
        <w:t xml:space="preserve">в обращении не указаны фамилия гражданина, направившего обращение, и почтовый адрес, по которому должен быть направлен ответ;</w:t>
      </w: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  <w:color w:val="000000"/>
        </w:rPr>
      </w:pPr>
      <w:r>
        <w:rPr>
          <w:rFonts w:ascii="Arial" w:eastAsia="Arial" w:hAnsi="Arial" w:cs="Arial"/>
          <w:sz w:val="24"/>
          <w:color w:val="000000"/>
        </w:rPr>
        <w:t xml:space="preserve">в обращении содержатся нецензурные либо оскорбительные выражения, содержащие угрозы жизни, здоровью и имуществу должностного лица, а также членов его семьи;</w:t>
      </w: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  <w:color w:val="000000"/>
        </w:rPr>
      </w:pPr>
      <w:r>
        <w:rPr>
          <w:rFonts w:ascii="Arial" w:eastAsia="Arial" w:hAnsi="Arial" w:cs="Arial"/>
          <w:sz w:val="24"/>
          <w:color w:val="000000"/>
        </w:rPr>
        <w:t xml:space="preserve">текст письменного обращения не поддается прочтению;</w:t>
      </w: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tabs>
          <w:tab w:val="left" w:pos="1560"/>
        </w:tabs>
        <w:rPr>
          <w:rFonts w:ascii="Arial" w:eastAsia="Arial" w:hAnsi="Arial" w:cs="Arial"/>
          <w:sz w:val="24"/>
          <w:color w:val="000000"/>
        </w:rPr>
      </w:pPr>
      <w:bookmarkStart w:id="16" w:name="sub_1141"/>
      <w:r>
        <w:rPr>
          <w:rFonts w:ascii="Arial" w:eastAsia="Arial" w:hAnsi="Arial" w:cs="Arial"/>
          <w:sz w:val="24"/>
          <w:color w:val="000000"/>
        </w:rPr>
        <w:t xml:space="preserve">           Об отказе в рассмотрении обращения письменно сообщается гражданину, если в обращении содержится почтовый адрес для ответа.</w:t>
      </w:r>
    </w:p>
    <w:p>
      <w:pPr>
        <w:outlineLvl w:val="1"/>
        <w:jc w:val="both"/>
        <w:textAlignment w:val="auto"/>
        <w:ind w:firstLine="720" w:left="0" w:right="0" w:start="0" w:end="0"/>
        <w:spacing w:after="0" w:line="240"/>
        <w:bidi w:val="false"/>
        <w:numPr>
          <w:ilvl w:val="1"/>
          <w:numId w:val="1"/>
        </w:numPr>
        <w:tabs>
          <w:tab w:val="left" w:pos="1440"/>
          <w:tab w:val="left" w:pos="2340"/>
        </w:tabs>
        <w:rPr>
          <w:b w:val="true"/>
          <w:rFonts w:ascii="Arial" w:eastAsia="Arial" w:hAnsi="Arial" w:cs="Arial"/>
          <w:sz w:val="24"/>
          <w:color w:val="000000"/>
        </w:rPr>
      </w:pPr>
      <w:bookmarkStart w:id="17" w:name="sub_9"/>
      <w:bookmarkEnd w:id="14"/>
      <w:bookmarkEnd w:id="16"/>
      <w:r>
        <w:rPr>
          <w:b w:val="true"/>
          <w:rFonts w:ascii="Arial" w:eastAsia="Arial" w:hAnsi="Arial" w:cs="Arial"/>
          <w:sz w:val="24"/>
          <w:color w:val="000000"/>
        </w:rPr>
        <w:t xml:space="preserve">Требования к помещениям и местам, предназначенным для исполнения </w:t>
      </w:r>
      <w:r>
        <w:rPr>
          <w:b w:val="true"/>
          <w:rFonts w:ascii="Arial" w:eastAsia="Arial" w:hAnsi="Arial" w:cs="Arial"/>
          <w:sz w:val="24"/>
        </w:rPr>
        <w:t xml:space="preserve">муниципальной услуги</w:t>
      </w: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Требования к местам предоставления муниципальной услуги</w:t>
      </w: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2.4.1. Требования к зданию, размещению и оформлению помещений</w:t>
      </w: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Здание администрации Троснянского района оборудовано входом, обеспечивающим свободный доступ в помещение, противопожарной системой и средствами пожаротушения, эвакуационным выходом.</w:t>
      </w: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Требования к помещению должны соответствовать санитарно-эпидемиологическим правилам и нормативам.</w:t>
      </w: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  <w:color w:val="000000"/>
        </w:rPr>
      </w:pPr>
      <w:r>
        <w:rPr>
          <w:rFonts w:ascii="Arial" w:eastAsia="Arial" w:hAnsi="Arial" w:cs="Arial"/>
          <w:sz w:val="24"/>
          <w:color w:val="000000"/>
        </w:rPr>
        <w:t xml:space="preserve">Места предоставления муниципальной услуги оборудуются с учетом стандарта комфортности предоставления муниципальных услуг.</w:t>
      </w: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Приём заявителей осуществляется в кабинетах, имеющих оптимальные условия для работы.</w:t>
      </w: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Помещение оборудовано удобной для приёма посетителей и хранения документов мебелью, оснащёно   компьютерной и оргтехникой.</w:t>
      </w: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2.4.2. Оборудование мест ожидания</w:t>
      </w: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Места ожидания на предоставление муниципальной услуги оборудуются стульями в коридоре администрации Троснянского района.</w:t>
      </w:r>
    </w:p>
    <w:p>
      <w:pPr>
        <w:outlineLvl w:val="0"/>
        <w:jc w:val="both"/>
        <w:textAlignment w:val="auto"/>
        <w:ind w:firstLine="900" w:left="0" w:right="0" w:start="0" w:end="0"/>
        <w:spacing w:before="108" w:after="108" w:line="240"/>
        <w:bidi w:val="false"/>
        <w:rPr>
          <w:b w:val="true"/>
          <w:rFonts w:ascii="Arial" w:eastAsia="Arial" w:hAnsi="Arial" w:cs="Arial"/>
          <w:sz w:val="24"/>
          <w:color w:val="000000"/>
        </w:rPr>
      </w:pPr>
      <w:bookmarkEnd w:id="17"/>
    </w:p>
    <w:p>
      <w:pPr>
        <w:outlineLvl w:val="0"/>
        <w:jc w:val="both"/>
        <w:textAlignment w:val="auto"/>
        <w:ind w:firstLine="900" w:left="0" w:right="0" w:start="0" w:end="0"/>
        <w:spacing w:before="108" w:after="108" w:line="240"/>
        <w:bidi w:val="false"/>
        <w:rPr>
          <w:b w:val="true"/>
          <w:rFonts w:ascii="Arial" w:eastAsia="Arial" w:hAnsi="Arial" w:cs="Arial"/>
          <w:sz w:val="24"/>
          <w:color w:val="000000"/>
        </w:rPr>
      </w:pPr>
      <w:r>
        <w:rPr>
          <w:b w:val="true"/>
          <w:rFonts w:ascii="Arial" w:eastAsia="Arial" w:hAnsi="Arial" w:cs="Arial"/>
          <w:sz w:val="24"/>
          <w:color w:val="000000"/>
        </w:rPr>
        <w:t xml:space="preserve">3.    АДМИНИСТРАТИВНЫЕ ПРОЦЕДУРЫ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Основанием для начала действий по предоставлению муниципальной услуги является обращение заявителя к специалисту администрации Троснянского района. 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Специалист  принимает заявление, осуществляет проверку относительно движения очереди нуждающихся,  после чего подготавливает  за подписью председателя жилищной комиссии справку, подтверждающую факт нахождения заявителя на учете в качестве нуждающегося в жилых помещениях в Администрации Троснянского района.  </w:t>
      </w:r>
    </w:p>
    <w:p>
      <w:pPr>
        <w:jc w:val="both"/>
        <w:textAlignment w:val="auto"/>
        <w:ind w:firstLine="71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Итоговый документ - справка, подтверждающая факт нахождения гражданина на учете в качестве нуждающегося в жилых помещениях в Троснянском районе направляется заявителю  обычным письмом либо выдается непосредственно  на руки заявителю. </w:t>
      </w:r>
    </w:p>
    <w:p>
      <w:pPr>
        <w:outlineLvl w:val="0"/>
        <w:jc w:val="both"/>
        <w:textAlignment w:val="auto"/>
        <w:ind w:firstLine="720" w:left="0" w:right="0" w:start="0" w:end="0"/>
        <w:spacing w:before="108" w:after="108" w:line="240"/>
        <w:bidi w:val="false"/>
        <w:tabs>
          <w:tab w:val="left" w:pos="1440"/>
        </w:tabs>
        <w:rPr>
          <w:b w:val="true"/>
          <w:rFonts w:ascii="Arial" w:eastAsia="Arial" w:hAnsi="Arial" w:cs="Arial"/>
          <w:sz w:val="24"/>
        </w:rPr>
      </w:pPr>
      <w:bookmarkStart w:id="18" w:name="sub_16"/>
      <w:r>
        <w:rPr>
          <w:b w:val="true"/>
          <w:rFonts w:ascii="Arial" w:eastAsia="Arial" w:hAnsi="Arial" w:cs="Arial"/>
          <w:sz w:val="24"/>
        </w:rPr>
        <w:t xml:space="preserve">4.Порядок и формы контроля за исполнением муниципальной услуг.</w:t>
      </w:r>
      <w:bookmarkEnd w:id="18"/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bookmarkStart w:id="19" w:name="sub_15"/>
      <w:r>
        <w:rPr>
          <w:rFonts w:ascii="Arial" w:eastAsia="Arial" w:hAnsi="Arial" w:cs="Arial"/>
          <w:sz w:val="24"/>
        </w:rPr>
        <w:t xml:space="preserve">  4.1. Ответственность муниципальных служащих за решения и действия (бездействия), принимаемые в ходе исполнения муниципальной услуги.</w:t>
      </w: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bookmarkEnd w:id="19"/>
      <w:r>
        <w:rPr>
          <w:rFonts w:ascii="Arial" w:eastAsia="Arial" w:hAnsi="Arial" w:cs="Arial"/>
          <w:sz w:val="24"/>
        </w:rPr>
        <w:t xml:space="preserve">Специалист несет ответственность за:</w:t>
      </w: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полноту консультирования заявителей;</w:t>
      </w: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-соблюдение сроков и порядка приема документов, правильность внесения данных в журнал регистрации заявлений граждан и книгу учета малоимущих граждан;</w:t>
      </w: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соответствие результатов рассмотрения документов требованиям законодательства Российской Федерации;</w:t>
      </w: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полноту принятых у заявителей документов;</w:t>
      </w: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соблюдение сроков, порядка предоставления муниципальной услуги, подготовки отказа в предоставлении муниципальной услуги;</w:t>
      </w: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соблюдение сроков выдачи уведомления о принятии на учет гражданина  совместно проживающих с ним членов семьи, в качестве нуждающихся в жилых помещениях муниципального жилищного фонда, либо отказа в принятии на учет;</w:t>
      </w: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хранение документов.</w:t>
      </w: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bookmarkStart w:id="20" w:name="sub_19"/>
      <w:r>
        <w:rPr>
          <w:rFonts w:ascii="Arial" w:eastAsia="Arial" w:hAnsi="Arial" w:cs="Arial"/>
          <w:sz w:val="24"/>
        </w:rPr>
        <w:t xml:space="preserve">4.2. Текущий контроль осуществляется путём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настоящего Регламента, нормативных правовых актов Российской Федерации, Орловской области, Троснянского района при предоставлении муниципальной услуги.</w:t>
      </w: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Проверка может проводиться внепланово по конкретному обращению заявителя.</w:t>
      </w:r>
    </w:p>
    <w:p>
      <w:pPr>
        <w:outlineLvl w:val="0"/>
        <w:jc w:val="both"/>
        <w:textAlignment w:val="auto"/>
        <w:ind w:firstLine="720" w:left="0" w:right="0" w:start="0" w:end="0"/>
        <w:spacing w:before="108" w:after="108" w:line="240"/>
        <w:bidi w:val="false"/>
        <w:rPr>
          <w:b w:val="true"/>
          <w:rFonts w:ascii="Arial" w:eastAsia="Arial" w:hAnsi="Arial" w:cs="Arial"/>
          <w:sz w:val="24"/>
        </w:rPr>
      </w:pPr>
      <w:r>
        <w:rPr>
          <w:b w:val="true"/>
          <w:rFonts w:ascii="Arial" w:eastAsia="Arial" w:hAnsi="Arial" w:cs="Arial"/>
          <w:sz w:val="24"/>
        </w:rPr>
        <w:t xml:space="preserve">5. Порядок обжалования действия (бездействия) должностного лица, а также принимаемого им решения при исполнении муниципальной услуги</w:t>
      </w:r>
      <w:bookmarkEnd w:id="20"/>
      <w:r>
        <w:rPr>
          <w:b w:val="true"/>
          <w:rFonts w:ascii="Arial" w:eastAsia="Arial" w:hAnsi="Arial" w:cs="Arial"/>
          <w:sz w:val="24"/>
        </w:rPr>
        <w:t xml:space="preserve">.</w:t>
      </w: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tabs>
          <w:tab w:val="left" w:pos="720"/>
        </w:tabs>
        <w:rPr>
          <w:rFonts w:ascii="Arial" w:eastAsia="Arial" w:hAnsi="Arial" w:cs="Arial"/>
          <w:sz w:val="24"/>
          <w:color w:val="000000"/>
        </w:rPr>
      </w:pPr>
      <w:r>
        <w:rPr>
          <w:rFonts w:ascii="Arial" w:eastAsia="Arial" w:hAnsi="Arial" w:cs="Arial"/>
          <w:sz w:val="24"/>
          <w:color w:val="000000"/>
        </w:rPr>
        <w:t xml:space="preserve">В соответствии с Гражданским кодексом Российской Федерации, Законом Российской Федерации от 27 апреля 1993 года №</w:t>
      </w:r>
      <w:r>
        <w:rPr>
          <w:rFonts w:ascii="Arial" w:eastAsia="Arial" w:hAnsi="Arial" w:cs="Arial"/>
          <w:sz w:val="24"/>
          <w:color w:val="000000"/>
        </w:rPr>
        <w:t xml:space="preserve"> </w:t>
      </w:r>
      <w:r>
        <w:rPr>
          <w:rFonts w:ascii="Arial" w:eastAsia="Arial" w:hAnsi="Arial" w:cs="Arial"/>
          <w:sz w:val="24"/>
          <w:color w:val="000000"/>
        </w:rPr>
        <w:t xml:space="preserve">4866-1</w:t>
      </w:r>
      <w:r>
        <w:rPr>
          <w:rFonts w:ascii="Arial" w:eastAsia="Arial" w:hAnsi="Arial" w:cs="Arial"/>
          <w:sz w:val="24"/>
          <w:color w:val="000000"/>
        </w:rPr>
        <w:t xml:space="preserve"> </w:t>
      </w:r>
      <w:r>
        <w:rPr>
          <w:rFonts w:ascii="Arial" w:eastAsia="Arial" w:hAnsi="Arial" w:cs="Arial"/>
          <w:sz w:val="24"/>
          <w:color w:val="000000"/>
        </w:rPr>
        <w:t xml:space="preserve"> «Об обжаловании в суд действий и решений, нарушающих права и свободы граждан» гражданин вправе обратиться непосредственно в суд либо</w:t>
      </w:r>
      <w:r>
        <w:rPr>
          <w:rFonts w:ascii="Arial" w:eastAsia="Arial" w:hAnsi="Arial" w:cs="Arial"/>
          <w:sz w:val="24"/>
          <w:color w:val="000000"/>
        </w:rPr>
        <w:t xml:space="preserve"> </w:t>
      </w:r>
      <w:r>
        <w:rPr>
          <w:rFonts w:ascii="Arial" w:eastAsia="Arial" w:hAnsi="Arial" w:cs="Arial"/>
          <w:sz w:val="24"/>
          <w:color w:val="000000"/>
        </w:rPr>
        <w:br w:type="textWrapping" w:clear="none"/>
      </w:r>
      <w:r>
        <w:rPr>
          <w:rFonts w:ascii="Arial" w:eastAsia="Arial" w:hAnsi="Arial" w:cs="Arial"/>
          <w:sz w:val="24"/>
          <w:color w:val="000000"/>
        </w:rPr>
        <w:t xml:space="preserve">к вышестоящему исполнительному органу государственной власти области, должностному лицу, государственному гражданскому служащему с жалобой на решения и действия (бездействие) администрации Троснянского района, муниципальных служащих, в результате которых:</w:t>
      </w: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tabs>
          <w:tab w:val="left" w:pos="720"/>
        </w:tabs>
        <w:rPr>
          <w:rFonts w:ascii="Arial" w:eastAsia="Arial" w:hAnsi="Arial" w:cs="Arial"/>
          <w:sz w:val="24"/>
          <w:color w:val="000000"/>
        </w:rPr>
      </w:pPr>
      <w:r>
        <w:rPr>
          <w:rFonts w:ascii="Arial" w:eastAsia="Arial" w:hAnsi="Arial" w:cs="Arial"/>
          <w:sz w:val="24"/>
          <w:color w:val="000000"/>
        </w:rPr>
        <w:t xml:space="preserve"> нарушены права и свободы гражданина;</w:t>
      </w: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tabs>
          <w:tab w:val="left" w:pos="720"/>
        </w:tabs>
        <w:rPr>
          <w:rFonts w:ascii="Arial" w:eastAsia="Arial" w:hAnsi="Arial" w:cs="Arial"/>
          <w:sz w:val="24"/>
          <w:color w:val="000000"/>
        </w:rPr>
      </w:pPr>
      <w:r>
        <w:rPr>
          <w:rFonts w:ascii="Arial" w:eastAsia="Arial" w:hAnsi="Arial" w:cs="Arial"/>
          <w:sz w:val="24"/>
          <w:color w:val="000000"/>
        </w:rPr>
        <w:t xml:space="preserve"> созданы препятствия осуществлению гражданином его прав и свобод.</w:t>
      </w: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tabs>
          <w:tab w:val="left" w:pos="720"/>
        </w:tabs>
        <w:rPr>
          <w:rFonts w:ascii="Arial" w:eastAsia="Arial" w:hAnsi="Arial" w:cs="Arial"/>
          <w:sz w:val="24"/>
          <w:color w:val="000000"/>
        </w:rPr>
      </w:pPr>
      <w:r>
        <w:rPr>
          <w:rFonts w:ascii="Arial" w:eastAsia="Arial" w:hAnsi="Arial" w:cs="Arial"/>
          <w:sz w:val="24"/>
          <w:color w:val="000000"/>
        </w:rPr>
        <w:t xml:space="preserve"> Жалоба может быть подана гражданином, права которого нарушены, или его законным представителем.</w:t>
      </w: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tabs>
          <w:tab w:val="left" w:pos="720"/>
        </w:tabs>
        <w:rPr>
          <w:rFonts w:ascii="Arial" w:eastAsia="Arial" w:hAnsi="Arial" w:cs="Arial"/>
          <w:sz w:val="24"/>
          <w:color w:val="000000"/>
        </w:rPr>
      </w:pPr>
      <w:r>
        <w:rPr>
          <w:rFonts w:ascii="Arial" w:eastAsia="Arial" w:hAnsi="Arial" w:cs="Arial"/>
          <w:sz w:val="24"/>
          <w:color w:val="000000"/>
        </w:rPr>
        <w:t xml:space="preserve">Гражданин может обжаловать решения и действия (бездействие):</w:t>
      </w: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tabs>
          <w:tab w:val="left" w:pos="720"/>
        </w:tabs>
        <w:rPr>
          <w:rFonts w:ascii="Arial" w:eastAsia="Arial" w:hAnsi="Arial" w:cs="Arial"/>
          <w:sz w:val="24"/>
          <w:color w:val="000000"/>
        </w:rPr>
      </w:pPr>
      <w:r>
        <w:rPr>
          <w:rFonts w:ascii="Arial" w:eastAsia="Arial" w:hAnsi="Arial" w:cs="Arial"/>
          <w:sz w:val="24"/>
          <w:color w:val="000000"/>
        </w:rPr>
        <w:t xml:space="preserve">-руководителей структурных подразделений администрации района – главе района, заместителям главы администрации;</w:t>
      </w: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tabs>
          <w:tab w:val="left" w:pos="720"/>
        </w:tabs>
        <w:rPr>
          <w:rFonts w:ascii="Arial" w:eastAsia="Arial" w:hAnsi="Arial" w:cs="Arial"/>
          <w:sz w:val="24"/>
          <w:color w:val="000000"/>
        </w:rPr>
      </w:pPr>
      <w:r>
        <w:rPr>
          <w:rFonts w:ascii="Arial" w:eastAsia="Arial" w:hAnsi="Arial" w:cs="Arial"/>
          <w:sz w:val="24"/>
          <w:color w:val="000000"/>
        </w:rPr>
        <w:t xml:space="preserve">-сотрудников структурных подразделений администрации – руководителям соответствующих структурных подразделений администрации.</w:t>
      </w: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tabs>
          <w:tab w:val="left" w:pos="720"/>
        </w:tabs>
        <w:rPr>
          <w:rFonts w:ascii="Arial" w:eastAsia="Arial" w:hAnsi="Arial" w:cs="Arial"/>
          <w:sz w:val="24"/>
          <w:color w:val="000000"/>
        </w:rPr>
      </w:pPr>
      <w:r>
        <w:rPr>
          <w:rFonts w:ascii="Arial" w:eastAsia="Arial" w:hAnsi="Arial" w:cs="Arial"/>
          <w:sz w:val="24"/>
          <w:color w:val="000000"/>
        </w:rPr>
        <w:t xml:space="preserve">Вышеназванные должностные лица, муниципальные служащие обязаны рассмотреть жалобу в течение 30 дней. Гражданин письменно уведомляется о принятом по результатам рассмотрения жалобы решении.</w:t>
      </w: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tabs>
          <w:tab w:val="left" w:pos="720"/>
        </w:tabs>
        <w:rPr>
          <w:rFonts w:ascii="Arial" w:eastAsia="Arial" w:hAnsi="Arial" w:cs="Arial"/>
          <w:sz w:val="24"/>
          <w:color w:val="000000"/>
        </w:rPr>
      </w:pPr>
      <w:r>
        <w:rPr>
          <w:rFonts w:ascii="Arial" w:eastAsia="Arial" w:hAnsi="Arial" w:cs="Arial"/>
          <w:sz w:val="24"/>
          <w:color w:val="000000"/>
        </w:rPr>
        <w:t xml:space="preserve">Если гражданину отказано в удовлетворении жалобы или</w:t>
      </w:r>
      <w:r>
        <w:rPr>
          <w:rFonts w:ascii="Arial" w:eastAsia="Arial" w:hAnsi="Arial" w:cs="Arial"/>
          <w:sz w:val="24"/>
          <w:color w:val="000000"/>
        </w:rPr>
        <w:t xml:space="preserve"> </w:t>
      </w:r>
      <w:r>
        <w:rPr>
          <w:rFonts w:ascii="Arial" w:eastAsia="Arial" w:hAnsi="Arial" w:cs="Arial"/>
          <w:sz w:val="24"/>
          <w:color w:val="000000"/>
        </w:rPr>
        <w:br w:type="textWrapping" w:clear="none"/>
      </w:r>
      <w:r>
        <w:rPr>
          <w:rFonts w:ascii="Arial" w:eastAsia="Arial" w:hAnsi="Arial" w:cs="Arial"/>
          <w:sz w:val="24"/>
          <w:color w:val="000000"/>
        </w:rPr>
        <w:t xml:space="preserve">он не получил ответа в течение месяца со дня ее подачи, он вправе обратиться</w:t>
      </w:r>
      <w:r>
        <w:rPr>
          <w:rFonts w:ascii="Arial" w:eastAsia="Arial" w:hAnsi="Arial" w:cs="Arial"/>
          <w:sz w:val="24"/>
          <w:color w:val="000000"/>
        </w:rPr>
        <w:t xml:space="preserve"> </w:t>
      </w:r>
      <w:r>
        <w:rPr>
          <w:rFonts w:ascii="Arial" w:eastAsia="Arial" w:hAnsi="Arial" w:cs="Arial"/>
          <w:sz w:val="24"/>
          <w:color w:val="000000"/>
        </w:rPr>
        <w:t xml:space="preserve">с жалобой в суд по месту жительства или месту нахождения администрации города.</w:t>
      </w: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tabs>
          <w:tab w:val="left" w:pos="720"/>
        </w:tabs>
        <w:rPr>
          <w:rFonts w:ascii="Arial" w:eastAsia="Arial" w:hAnsi="Arial" w:cs="Arial"/>
          <w:sz w:val="24"/>
          <w:color w:val="000000"/>
        </w:rPr>
      </w:pPr>
      <w:r>
        <w:rPr>
          <w:rFonts w:ascii="Arial" w:eastAsia="Arial" w:hAnsi="Arial" w:cs="Arial"/>
          <w:sz w:val="24"/>
          <w:color w:val="000000"/>
        </w:rPr>
        <w:t xml:space="preserve">Для обращения в суд с жалобой устанавливаются следующие сроки:</w:t>
      </w: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tabs>
          <w:tab w:val="left" w:pos="720"/>
        </w:tabs>
        <w:rPr>
          <w:rFonts w:ascii="Arial" w:eastAsia="Arial" w:hAnsi="Arial" w:cs="Arial"/>
          <w:sz w:val="24"/>
          <w:color w:val="000000"/>
        </w:rPr>
      </w:pPr>
      <w:r>
        <w:rPr>
          <w:rFonts w:ascii="Arial" w:eastAsia="Arial" w:hAnsi="Arial" w:cs="Arial"/>
          <w:sz w:val="24"/>
          <w:color w:val="000000"/>
        </w:rPr>
        <w:t xml:space="preserve">- три месяца со дня, когда гражданину стало известно о нарушении его права;</w:t>
      </w:r>
      <w:bookmarkStart w:id="21" w:name="sub_1020"/>
      <w:bookmarkEnd w:id="21"/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tabs>
          <w:tab w:val="left" w:pos="720"/>
        </w:tabs>
        <w:rPr>
          <w:rFonts w:ascii="Arial" w:eastAsia="Arial" w:hAnsi="Arial" w:cs="Arial"/>
          <w:sz w:val="24"/>
          <w:color w:val="000000"/>
        </w:rPr>
      </w:pPr>
      <w:r>
        <w:rPr>
          <w:rFonts w:ascii="Arial" w:eastAsia="Arial" w:hAnsi="Arial" w:cs="Arial"/>
          <w:sz w:val="24"/>
          <w:color w:val="000000"/>
        </w:rPr>
        <w:t xml:space="preserve">-один месяц со дня получения гражданином письменного уведомления</w:t>
      </w:r>
      <w:r>
        <w:rPr>
          <w:rFonts w:ascii="Arial" w:eastAsia="Arial" w:hAnsi="Arial" w:cs="Arial"/>
          <w:sz w:val="24"/>
          <w:color w:val="000000"/>
        </w:rPr>
        <w:t xml:space="preserve"> </w:t>
      </w:r>
      <w:r>
        <w:rPr>
          <w:rFonts w:ascii="Arial" w:eastAsia="Arial" w:hAnsi="Arial" w:cs="Arial"/>
          <w:sz w:val="24"/>
          <w:color w:val="000000"/>
        </w:rPr>
        <w:t xml:space="preserve">об отказе вышестоящего органа, должностного лица в удовлетворении жалобы.</w:t>
      </w:r>
    </w:p>
    <w:p>
      <w:pPr>
        <w:jc w:val="both"/>
        <w:textAlignment w:val="auto"/>
        <w:ind w:left="0" w:right="0" w:start="0" w:end="0"/>
        <w:adjustRightInd w:val="true"/>
        <w:spacing w:before="100" w:after="0" w:beforeAutospacing="1" w:line="240"/>
        <w:bidi w:val="false"/>
        <w:rPr>
          <w:rFonts w:ascii="Arial" w:eastAsia="Arial" w:hAnsi="Arial" w:cs="Arial"/>
          <w:sz w:val="24"/>
          <w:color w:val="000000"/>
        </w:rPr>
      </w:pPr>
    </w:p>
    <w:p>
      <w:pPr>
        <w:jc w:val="left"/>
        <w:textAlignment w:val="auto"/>
        <w:ind w:firstLine="708" w:left="4248" w:right="0" w:start="4248" w:end="0"/>
        <w:adjustRightInd w:val="true"/>
        <w:spacing w:after="0" w:line="240"/>
        <w:bidi w:val="false"/>
        <w:rPr>
          <w:rFonts w:ascii="Arial" w:eastAsia="Arial" w:hAnsi="Arial" w:cs="Arial"/>
          <w:sz w:val="24"/>
          <w:color w:val="000000"/>
        </w:rPr>
      </w:pPr>
      <w:r>
        <w:rPr>
          <w:rFonts w:ascii="Arial" w:eastAsia="Arial" w:hAnsi="Arial" w:cs="Arial"/>
          <w:sz w:val="24"/>
          <w:color w:val="000000"/>
        </w:rPr>
        <w:t xml:space="preserve">ПРИЛОЖЕНИЕ </w:t>
      </w:r>
    </w:p>
    <w:p>
      <w:pPr>
        <w:jc w:val="left"/>
        <w:textAlignment w:val="auto"/>
        <w:ind w:left="4248" w:right="0" w:start="4248" w:end="0"/>
        <w:adjustRightInd w:val="true"/>
        <w:spacing w:after="0" w:line="240"/>
        <w:bidi w:val="false"/>
        <w:rPr>
          <w:rFonts w:ascii="Arial" w:eastAsia="Arial" w:hAnsi="Arial" w:cs="Arial"/>
          <w:sz w:val="24"/>
          <w:color w:val="000000"/>
        </w:rPr>
      </w:pPr>
      <w:r>
        <w:rPr>
          <w:rFonts w:ascii="Arial" w:eastAsia="Arial" w:hAnsi="Arial" w:cs="Arial"/>
          <w:sz w:val="24"/>
          <w:color w:val="000000"/>
        </w:rPr>
        <w:t xml:space="preserve">К административному регламенту </w:t>
      </w:r>
    </w:p>
    <w:p>
      <w:pPr>
        <w:jc w:val="left"/>
        <w:textAlignment w:val="auto"/>
        <w:ind w:left="4248" w:right="0" w:start="4248" w:end="0"/>
        <w:adjustRightInd w:val="true"/>
        <w:spacing w:after="0" w:line="240"/>
        <w:bidi w:val="false"/>
        <w:rPr>
          <w:rFonts w:ascii="Arial" w:eastAsia="Arial" w:hAnsi="Arial" w:cs="Arial"/>
          <w:sz w:val="24"/>
          <w:color w:val="000000"/>
        </w:rPr>
      </w:pPr>
      <w:r>
        <w:rPr>
          <w:rFonts w:ascii="Arial" w:eastAsia="Arial" w:hAnsi="Arial" w:cs="Arial"/>
          <w:sz w:val="24"/>
          <w:color w:val="000000"/>
        </w:rPr>
        <w:t xml:space="preserve">по предоставлению муниципальной услуги «Предоставление информации об очередности  предоставления жилых помещений на условиях социального найма»</w:t>
      </w:r>
    </w:p>
    <w:p>
      <w:pPr>
        <w:jc w:val="both"/>
        <w:textAlignment w:val="auto"/>
        <w:ind w:left="0" w:right="0" w:start="0" w:end="0"/>
        <w:spacing w:after="0" w:line="240"/>
        <w:bidi w:val="false"/>
        <w:rPr>
          <w:b w:val="false"/>
          <w:rFonts w:ascii="Arial" w:eastAsia="Arial" w:hAnsi="Arial" w:cs="Arial"/>
          <w:sz w:val="24"/>
        </w:rPr>
      </w:pPr>
      <w:r>
        <w:rPr>
          <w:b w:val="false"/>
          <w:rFonts w:ascii="Arial" w:eastAsia="Arial" w:hAnsi="Arial" w:cs="Arial"/>
          <w:sz w:val="24"/>
        </w:rPr>
        <w:t xml:space="preserve">  </w:t>
      </w:r>
    </w:p>
    <w:p>
      <w:pPr>
        <w:jc w:val="left"/>
        <w:textAlignment w:val="auto"/>
        <w:ind w:left="3420" w:right="0" w:start="342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Образец (пишется собственноручно</w:t>
      </w:r>
      <w:r>
        <w:rPr>
          <w:rFonts w:ascii="Arial" w:eastAsia="Arial" w:hAnsi="Arial" w:cs="Arial"/>
          <w:sz w:val="24"/>
          <w:color w:val="000080"/>
        </w:rPr>
        <w:t xml:space="preserve">)</w:t>
      </w:r>
    </w:p>
    <w:p>
      <w:pPr>
        <w:jc w:val="left"/>
        <w:textAlignment w:val="auto"/>
        <w:ind w:left="3420" w:right="0" w:start="342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left"/>
        <w:textAlignment w:val="auto"/>
        <w:ind w:hanging="3960" w:left="3420" w:right="0" w:start="3420" w:end="0"/>
        <w:adjustRightInd w:val="true"/>
        <w:spacing w:after="0" w:line="240"/>
        <w:bidi w:val="false"/>
        <w:tabs>
          <w:tab w:val="left" w:pos="3960"/>
        </w:tabs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 xml:space="preserve">Председателю жилищной комиссии</w:t>
      </w:r>
    </w:p>
    <w:p>
      <w:pPr>
        <w:jc w:val="left"/>
        <w:textAlignment w:val="auto"/>
        <w:ind w:hanging="3960" w:left="3420" w:right="0" w:start="3420" w:end="0"/>
        <w:adjustRightInd w:val="true"/>
        <w:spacing w:after="0" w:line="240"/>
        <w:bidi w:val="false"/>
        <w:tabs>
          <w:tab w:val="left" w:pos="3960"/>
        </w:tabs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 xml:space="preserve">_______________________________________</w:t>
      </w:r>
    </w:p>
    <w:p>
      <w:pPr>
        <w:jc w:val="both"/>
        <w:textAlignment w:val="auto"/>
        <w:ind w:left="3420" w:right="0" w:start="342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left="3420" w:right="0" w:start="342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left="3420" w:right="0" w:start="342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Фамилия _______________________________</w:t>
      </w:r>
    </w:p>
    <w:p>
      <w:pPr>
        <w:jc w:val="left"/>
        <w:textAlignment w:val="auto"/>
        <w:ind w:left="3420" w:right="0" w:start="342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left="3420" w:right="0" w:start="342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Имя  __________________________________</w:t>
      </w:r>
    </w:p>
    <w:p>
      <w:pPr>
        <w:jc w:val="left"/>
        <w:textAlignment w:val="auto"/>
        <w:ind w:left="3420" w:right="0" w:start="342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left="3420" w:right="0" w:start="342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Отчество _______________________________</w:t>
      </w:r>
    </w:p>
    <w:p>
      <w:pPr>
        <w:jc w:val="left"/>
        <w:textAlignment w:val="auto"/>
        <w:ind w:left="3420" w:right="0" w:start="342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left="3420" w:right="0" w:start="342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Место регистрации:</w:t>
      </w:r>
    </w:p>
    <w:p>
      <w:pPr>
        <w:jc w:val="left"/>
        <w:textAlignment w:val="auto"/>
        <w:ind w:left="3420" w:right="0" w:start="342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left="3420" w:right="0" w:start="342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Город _________________________________</w:t>
      </w:r>
    </w:p>
    <w:p>
      <w:pPr>
        <w:jc w:val="left"/>
        <w:textAlignment w:val="auto"/>
        <w:ind w:left="3420" w:right="0" w:start="342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left="3420" w:right="0" w:start="342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Улица _________________________________</w:t>
      </w:r>
    </w:p>
    <w:p>
      <w:pPr>
        <w:jc w:val="left"/>
        <w:textAlignment w:val="auto"/>
        <w:ind w:left="3420" w:right="0" w:start="342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left="3420" w:right="0" w:start="342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Дом _____ корп. ______ кв. _______________</w:t>
      </w:r>
    </w:p>
    <w:p>
      <w:pPr>
        <w:jc w:val="left"/>
        <w:textAlignment w:val="auto"/>
        <w:ind w:left="3420" w:right="0" w:start="342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left="3420" w:right="0" w:start="342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Телефон _______________________________                             </w:t>
      </w:r>
    </w:p>
    <w:p>
      <w:pPr>
        <w:jc w:val="both"/>
        <w:textAlignment w:val="auto"/>
        <w:ind w:left="3420" w:right="0" w:start="342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left="3420" w:right="0" w:start="342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Паспорт серия_______ № ________________</w:t>
      </w:r>
    </w:p>
    <w:p>
      <w:pPr>
        <w:jc w:val="left"/>
        <w:textAlignment w:val="auto"/>
        <w:ind w:left="3420" w:right="0" w:start="342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left="3420" w:right="0" w:start="342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Выдан ________________________________</w:t>
      </w:r>
    </w:p>
    <w:p>
      <w:pPr>
        <w:jc w:val="left"/>
        <w:textAlignment w:val="auto"/>
        <w:ind w:left="3420" w:right="0" w:start="342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left"/>
        <w:textAlignment w:val="auto"/>
        <w:ind w:left="3420" w:right="0" w:start="342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left"/>
        <w:textAlignment w:val="auto"/>
        <w:ind w:firstLine="396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Заявление</w:t>
      </w: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Прошу предоставить информацию об очередности предоставления жилого помещения по договору социального найма.  </w:t>
      </w: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Дата                               _______________          (                )</w:t>
      </w: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 xml:space="preserve">            Подпись                        расшифровка</w:t>
      </w: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</w:p>
    <w:sectPr>
      <w:cols w:num="1" w:space="708" w:equalWidth="true"/>
      <w:footnotePr>
        <w:pos w:val="pageBottom"/>
      </w:footnotePr>
      <w:lnNumType w:distance="0"/>
      <w:pgSz w:w="11906" w:h="16838"/>
      <w:pgMar w:left="1701" w:right="850" w:top="1134" w:bottom="1134" w:gutter="0" w:header="708" w:footer="708"/>
    </w:sectPr>
  </w:body>
</w:document>
</file>

<file path=word/endnotes.xml><?xml version="1.0" encoding="utf-8"?>
<w:endnotes xmlns:wpc="http://schemas.microsoft.com/office/word/2008/6/28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08/9/1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09/2/wordml" xmlns:wpg="http://schemas.microsoft.com/office/word/2008/6/28/wordprocessingGroup" xmlns:wpi="http://schemas.microsoft.com/office/word/2008/6/28/wordprocessingInk" xmlns:wne="http://schemas.microsoft.com/office/word/2006/wordml" xmlns:wps="http://schemas.microsoft.com/office/word/2008/6/28/wordprocessingShape">
  <w:endnote w:type="separator" w:id="0">
    <w:p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separator/>
      </w:r>
    </w:p>
  </w:endnote>
  <w:endnote w:type="continuationSeparator" w:id="1">
    <w:p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separator/>
      </w:r>
    </w:p>
  </w:endnote>
</w:endnotes>
</file>

<file path=word/fontTable.xml><?xml version="1.0" encoding="utf-8"?>
<w:fonts xmlns:w="http://schemas.openxmlformats.org/wordprocessingml/2006/main">
  <w:font w:name="Times New Roman">
    <w:panose1 w:val="02020603050405020304"/>
    <w:family w:val="roman"/>
    <w:charset w:val="CC"/>
    <w:pitch w:val="variable"/>
  </w:font>
  <w:font w:name="Arial">
    <w:panose1 w:val="020b0604020202020204"/>
    <w:family w:val="swiss"/>
    <w:charset w:val="CC"/>
    <w:pitch w:val="variable"/>
  </w:font>
  <w:font w:name="Courier New">
    <w:panose1 w:val="02070309020205020404"/>
    <w:family w:val="modern"/>
    <w:charset w:val="CC"/>
    <w:pitch w:val="fixed"/>
  </w:font>
  <w:font w:name="Cambria Math">
    <w:panose1 w:val="02040503050406030204"/>
    <w:family w:val="roman"/>
    <w:charset w:val="01"/>
    <w:pitch w:val="variable"/>
  </w:font>
  <w:font w:name="Arial CYR">
    <w:panose1 w:val="020b0604020202020204"/>
    <w:family w:val="swiss"/>
    <w:charset w:val="CC"/>
    <w:pitch w:val="variable"/>
  </w:font>
  <w:font w:name="Times New Roman">
    <w:panose1 w:val="02020603050405020304"/>
    <w:family w:val="roman"/>
    <w:charset w:val="CC"/>
    <w:pitch w:val="variable"/>
  </w:font>
  <w:font w:name="Times New Roman">
    <w:panose1 w:val="02020603050405020304"/>
    <w:family w:val="roman"/>
    <w:charset w:val="CC"/>
    <w:pitch w:val="variable"/>
  </w:font>
  <w:font w:name="Cambria">
    <w:panose1 w:val="02040503050406030204"/>
    <w:family w:val="roman"/>
    <w:charset w:val="CC"/>
    <w:pitch w:val="variable"/>
  </w:font>
  <w:font w:name="Times New Roman">
    <w:panose1 w:val="02020603050405020304"/>
    <w:family w:val="roman"/>
    <w:charset w:val="CC"/>
    <w:pitch w:val="variable"/>
  </w:font>
  <w:font w:name="Times New Roman">
    <w:panose1 w:val="02020603050405020304"/>
    <w:family w:val="roman"/>
    <w:charset w:val="CC"/>
    <w:pitch w:val="variable"/>
  </w:font>
  <w:font w:name="Times New Roman">
    <w:panose1 w:val="02020603050405020304"/>
    <w:family w:val="roman"/>
    <w:charset w:val="CC"/>
    <w:pitch w:val="variable"/>
  </w:font>
  <w:font w:name="Calibri">
    <w:panose1 w:val="020f0502020204030204"/>
    <w:family w:val="swiss"/>
    <w:charset w:val="CC"/>
    <w:pitch w:val="variable"/>
  </w:font>
  <w:font w:name="Times New Roman">
    <w:panose1 w:val="02020603050405020304"/>
    <w:family w:val="roman"/>
    <w:charset w:val="CC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  <w:font w:name="Arial">
    <w:family w:val="swiss"/>
    <w:charset w:val="00"/>
    <w:pitch w:val="variable"/>
  </w:font>
  <w:font w:name="Arial CE">
    <w:family w:val="swiss"/>
    <w:charset w:val="EE"/>
    <w:pitch w:val="variable"/>
  </w:font>
  <w:font w:name="Arial Greek">
    <w:family w:val="swiss"/>
    <w:charset w:val="A1"/>
    <w:pitch w:val="variable"/>
  </w:font>
  <w:font w:name="Arial Tur">
    <w:family w:val="swiss"/>
    <w:charset w:val="A2"/>
    <w:pitch w:val="variable"/>
  </w:font>
  <w:font w:name="Arial (Hebrew)">
    <w:family w:val="swiss"/>
    <w:charset w:val="B1"/>
    <w:pitch w:val="variable"/>
  </w:font>
  <w:font w:name="Arial (Arabic)">
    <w:family w:val="swiss"/>
    <w:charset w:val="B2"/>
    <w:pitch w:val="variable"/>
  </w:font>
  <w:font w:name="Arial Baltic">
    <w:family w:val="swiss"/>
    <w:charset w:val="BA"/>
    <w:pitch w:val="variable"/>
  </w:font>
  <w:font w:name="Arial (Vietnamese)">
    <w:family w:val="swiss"/>
    <w:charset w:val="A3"/>
    <w:pitch w:val="variable"/>
  </w:font>
  <w:font w:name="Courier New">
    <w:family w:val="modern"/>
    <w:charset w:val="00"/>
    <w:pitch w:val="fixed"/>
  </w:font>
  <w:font w:name="Courier New CE">
    <w:family w:val="modern"/>
    <w:charset w:val="EE"/>
    <w:pitch w:val="fixed"/>
  </w:font>
  <w:font w:name="Courier New Greek">
    <w:family w:val="modern"/>
    <w:charset w:val="A1"/>
    <w:pitch w:val="fixed"/>
  </w:font>
  <w:font w:name="Courier New Tur">
    <w:family w:val="modern"/>
    <w:charset w:val="A2"/>
    <w:pitch w:val="fixed"/>
  </w:font>
  <w:font w:name="Courier New (Hebrew)">
    <w:family w:val="modern"/>
    <w:charset w:val="B1"/>
    <w:pitch w:val="fixed"/>
  </w:font>
  <w:font w:name="Courier New (Arabic)">
    <w:family w:val="modern"/>
    <w:charset w:val="B2"/>
    <w:pitch w:val="fixed"/>
  </w:font>
  <w:font w:name="Courier New Baltic">
    <w:family w:val="modern"/>
    <w:charset w:val="BA"/>
    <w:pitch w:val="fixed"/>
  </w:font>
  <w:font w:name="Courier New (Vietnamese)">
    <w:family w:val="modern"/>
    <w:charset w:val="A3"/>
    <w:pitch w:val="fixed"/>
  </w:font>
  <w:font w:name="Arial CYR">
    <w:family w:val="swiss"/>
    <w:charset w:val="00"/>
    <w:pitch w:val="variable"/>
  </w:font>
  <w:font w:name="Arial CYR CE">
    <w:family w:val="swiss"/>
    <w:charset w:val="EE"/>
    <w:pitch w:val="variable"/>
  </w:font>
  <w:font w:name="Arial CYR Greek">
    <w:family w:val="swiss"/>
    <w:charset w:val="A1"/>
    <w:pitch w:val="variable"/>
  </w:font>
  <w:font w:name="Arial CYR Tur">
    <w:family w:val="swiss"/>
    <w:charset w:val="A2"/>
    <w:pitch w:val="variable"/>
  </w:font>
  <w:font w:name="Arial CYR (Hebrew)">
    <w:family w:val="swiss"/>
    <w:charset w:val="B1"/>
    <w:pitch w:val="variable"/>
  </w:font>
  <w:font w:name="Arial CYR (Arabic)">
    <w:family w:val="swiss"/>
    <w:charset w:val="B2"/>
    <w:pitch w:val="variable"/>
  </w:font>
  <w:font w:name="Arial CYR Baltic">
    <w:family w:val="swiss"/>
    <w:charset w:val="BA"/>
    <w:pitch w:val="variable"/>
  </w:font>
  <w:font w:name="Arial CYR (Vietnamese)">
    <w:family w:val="swiss"/>
    <w:charset w:val="A3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  <w:font w:name="Cambria">
    <w:family w:val="roman"/>
    <w:charset w:val="00"/>
    <w:pitch w:val="variable"/>
  </w:font>
  <w:font w:name="Cambria CE">
    <w:family w:val="roman"/>
    <w:charset w:val="EE"/>
    <w:pitch w:val="variable"/>
  </w:font>
  <w:font w:name="Cambria Greek">
    <w:family w:val="roman"/>
    <w:charset w:val="A1"/>
    <w:pitch w:val="variable"/>
  </w:font>
  <w:font w:name="Cambria Tur">
    <w:family w:val="roman"/>
    <w:charset w:val="A2"/>
    <w:pitch w:val="variable"/>
  </w:font>
  <w:font w:name="Cambria Baltic">
    <w:family w:val="roman"/>
    <w:charset w:val="BA"/>
    <w:pitch w:val="variable"/>
  </w:font>
  <w:font w:name="Cambria (Vietnamese)">
    <w:family w:val="roman"/>
    <w:charset w:val="A3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  <w:font w:name="Calibri">
    <w:family w:val="swiss"/>
    <w:charset w:val="00"/>
    <w:pitch w:val="variable"/>
  </w:font>
  <w:font w:name="Calibri CE">
    <w:family w:val="swiss"/>
    <w:charset w:val="EE"/>
    <w:pitch w:val="variable"/>
  </w:font>
  <w:font w:name="Calibri Greek">
    <w:family w:val="swiss"/>
    <w:charset w:val="A1"/>
    <w:pitch w:val="variable"/>
  </w:font>
  <w:font w:name="Calibri Tur">
    <w:family w:val="swiss"/>
    <w:charset w:val="A2"/>
    <w:pitch w:val="variable"/>
  </w:font>
  <w:font w:name="Calibri Baltic">
    <w:family w:val="swiss"/>
    <w:charset w:val="BA"/>
    <w:pitch w:val="variable"/>
  </w:font>
  <w:font w:name="Calibri (Vietnamese)">
    <w:family w:val="swiss"/>
    <w:charset w:val="A3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</w:fonts>
</file>

<file path=word/footnotes.xml><?xml version="1.0" encoding="utf-8"?>
<w:footnotes xmlns:wpc="http://schemas.microsoft.com/office/word/2008/6/28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08/9/1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09/2/wordml" xmlns:wpg="http://schemas.microsoft.com/office/word/2008/6/28/wordprocessingGroup" xmlns:wpi="http://schemas.microsoft.com/office/word/2008/6/28/wordprocessingInk" xmlns:wne="http://schemas.microsoft.com/office/word/2006/wordml" xmlns:wps="http://schemas.microsoft.com/office/word/2008/6/28/wordprocessingShape">
  <w:footnote w:type="separator" w:id="0">
    <w:p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separator/>
      </w:r>
    </w:p>
  </w:footnote>
  <w:footnote w:type="continuationSeparator" w:id="1">
    <w:p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v="urn:schemas-microsoft-com:vml" xmlns:o="urn:schemas-microsoft-com:office:office" xmlns:wp="http://schemas.openxmlformats.org/drawingml/2006/wordprocessingDrawing" xmlns:m="http://schemas.openxmlformats.org/officeDocument/2006/math" xmlns:w10="urn:schemas-microsoft-com:office:word">
  <w:abstractNum w:abstractNumId="1890922060">
    <w:multiLevelType w:val="multilevel"/>
    <w:tmpl w:val="96b2ab38"/>
    <w:lvl w:ilvl="0">
      <w:lvlJc w:val="left"/>
      <w:lvlText w:val="%1."/>
      <w:numFmt w:val="decimal"/>
      <w:start w:val="2"/>
      <w:suff w:val="tab"/>
      <w:pPr>
        <w:ind w:hanging="435" w:left="435" w:start="435"/>
      </w:pPr>
      <w:rPr>
        <w:rFonts w:ascii="Times New Roman" w:eastAsia="Times New Roman" w:hAnsi="Times New Roman" w:cs="Times New Roman"/>
        <w:sz w:val="24"/>
      </w:rPr>
    </w:lvl>
    <w:lvl w:ilvl="1">
      <w:lvlJc w:val="left"/>
      <w:lvlText w:val="%1.%2."/>
      <w:numFmt w:val="decimal"/>
      <w:start w:val="4"/>
      <w:suff w:val="tab"/>
      <w:pPr>
        <w:ind w:hanging="720" w:left="1800" w:start="1800"/>
      </w:pPr>
      <w:rPr>
        <w:rFonts w:ascii="Times New Roman" w:eastAsia="Times New Roman" w:hAnsi="Times New Roman" w:cs="Times New Roman"/>
        <w:sz w:val="24"/>
      </w:rPr>
    </w:lvl>
    <w:lvl w:ilvl="2">
      <w:lvlJc w:val="left"/>
      <w:lvlText w:val="%1.%2.%3."/>
      <w:numFmt w:val="decimal"/>
      <w:start w:val="1"/>
      <w:suff w:val="tab"/>
      <w:pPr>
        <w:ind w:hanging="720" w:left="2880" w:start="2880"/>
      </w:pPr>
      <w:rPr>
        <w:rFonts w:ascii="Times New Roman" w:eastAsia="Times New Roman" w:hAnsi="Times New Roman" w:cs="Times New Roman"/>
        <w:sz w:val="24"/>
      </w:rPr>
    </w:lvl>
    <w:lvl w:ilvl="3">
      <w:lvlJc w:val="left"/>
      <w:lvlText w:val="%1.%2.%3.%4."/>
      <w:numFmt w:val="decimal"/>
      <w:start w:val="1"/>
      <w:suff w:val="tab"/>
      <w:pPr>
        <w:ind w:hanging="1080" w:left="4320" w:start="4320"/>
      </w:pPr>
      <w:rPr>
        <w:rFonts w:ascii="Times New Roman" w:eastAsia="Times New Roman" w:hAnsi="Times New Roman" w:cs="Times New Roman"/>
        <w:sz w:val="24"/>
      </w:rPr>
    </w:lvl>
    <w:lvl w:ilvl="4">
      <w:lvlJc w:val="left"/>
      <w:lvlText w:val="%1.%2.%3.%4.%5."/>
      <w:numFmt w:val="decimal"/>
      <w:start w:val="1"/>
      <w:suff w:val="tab"/>
      <w:pPr>
        <w:ind w:hanging="1080" w:left="5400" w:start="5400"/>
      </w:pPr>
      <w:rPr>
        <w:rFonts w:ascii="Times New Roman" w:eastAsia="Times New Roman" w:hAnsi="Times New Roman" w:cs="Times New Roman"/>
        <w:sz w:val="24"/>
      </w:rPr>
    </w:lvl>
    <w:lvl w:ilvl="5">
      <w:lvlJc w:val="left"/>
      <w:lvlText w:val="%1.%2.%3.%4.%5.%6."/>
      <w:numFmt w:val="decimal"/>
      <w:start w:val="1"/>
      <w:suff w:val="tab"/>
      <w:pPr>
        <w:ind w:hanging="1440" w:left="6840" w:start="6840"/>
      </w:pPr>
      <w:rPr>
        <w:rFonts w:ascii="Times New Roman" w:eastAsia="Times New Roman" w:hAnsi="Times New Roman" w:cs="Times New Roman"/>
        <w:sz w:val="24"/>
      </w:rPr>
    </w:lvl>
    <w:lvl w:ilvl="6">
      <w:lvlJc w:val="left"/>
      <w:lvlText w:val="%1.%2.%3.%4.%5.%6.%7."/>
      <w:numFmt w:val="decimal"/>
      <w:start w:val="1"/>
      <w:suff w:val="tab"/>
      <w:pPr>
        <w:ind w:hanging="1800" w:left="8280" w:start="8280"/>
      </w:pPr>
      <w:rPr>
        <w:rFonts w:ascii="Times New Roman" w:eastAsia="Times New Roman" w:hAnsi="Times New Roman" w:cs="Times New Roman"/>
        <w:sz w:val="24"/>
      </w:rPr>
    </w:lvl>
    <w:lvl w:ilvl="7">
      <w:lvlJc w:val="left"/>
      <w:lvlText w:val="%1.%2.%3.%4.%5.%6.%7.%8."/>
      <w:numFmt w:val="decimal"/>
      <w:start w:val="1"/>
      <w:suff w:val="tab"/>
      <w:pPr>
        <w:ind w:hanging="1800" w:left="9360" w:start="9360"/>
      </w:pPr>
      <w:rPr>
        <w:rFonts w:ascii="Times New Roman" w:eastAsia="Times New Roman" w:hAnsi="Times New Roman" w:cs="Times New Roman"/>
        <w:sz w:val="24"/>
      </w:rPr>
    </w:lvl>
    <w:lvl w:ilvl="8">
      <w:lvlJc w:val="left"/>
      <w:lvlText w:val="%1.%2.%3.%4.%5.%6.%7.%8.%9."/>
      <w:numFmt w:val="decimal"/>
      <w:start w:val="1"/>
      <w:suff w:val="tab"/>
      <w:pPr>
        <w:ind w:hanging="2160" w:left="10800" w:start="10800"/>
      </w:pPr>
      <w:rPr>
        <w:rFonts w:ascii="Times New Roman" w:eastAsia="Times New Roman" w:hAnsi="Times New Roman" w:cs="Times New Roman"/>
        <w:sz w:val="24"/>
      </w:rPr>
    </w:lvl>
  </w:abstractNum>
  <w:num w:numId="1">
    <w:abstractNumId w:val="1890922060"/>
    <w:lvlOverride w:ilvl="0">
      <w:lvl w:ilvl="-2147483648">
        <w:lvlText w:val=""/>
        <w:numFmt w:val="decimal"/>
        <w:rPr>
          <w:rFonts w:ascii="Times New Roman" w:eastAsia="Times New Roman" w:hAnsi="Times New Roman" w:cs="Times New Roman"/>
        </w:rPr>
      </w:lvl>
    </w:lvlOverride>
    <w:lvlOverride w:ilvl="0">
      <w:lvl w:ilvl="-2147483648">
        <w:lvlText w:val=""/>
        <w:numFmt w:val="decimal"/>
        <w:rPr>
          <w:rFonts w:ascii="Times New Roman" w:eastAsia="Times New Roman" w:hAnsi="Times New Roman" w:cs="Times New Roman"/>
        </w:rPr>
      </w:lvl>
    </w:lvlOverride>
    <w:lvlOverride w:ilvl="0">
      <w:lvl w:ilvl="-2147483648">
        <w:lvlText w:val=""/>
        <w:numFmt w:val="decimal"/>
        <w:rPr>
          <w:rFonts w:ascii="Times New Roman" w:eastAsia="Times New Roman" w:hAnsi="Times New Roman" w:cs="Times New Roman"/>
        </w:rPr>
      </w:lvl>
    </w:lvlOverride>
    <w:lvlOverride w:ilvl="0">
      <w:lvl w:ilvl="-2147483648">
        <w:lvlText w:val=""/>
        <w:numFmt w:val="decimal"/>
        <w:rPr>
          <w:rFonts w:ascii="Times New Roman" w:eastAsia="Times New Roman" w:hAnsi="Times New Roman" w:cs="Times New Roman"/>
        </w:rPr>
      </w:lvl>
    </w:lvlOverride>
    <w:lvlOverride w:ilvl="0">
      <w:lvl w:ilvl="-2147483648">
        <w:lvlText w:val=""/>
        <w:numFmt w:val="decimal"/>
        <w:rPr>
          <w:rFonts w:ascii="Times New Roman" w:eastAsia="Times New Roman" w:hAnsi="Times New Roman" w:cs="Times New Roman"/>
        </w:rPr>
      </w:lvl>
    </w:lvlOverride>
    <w:lvlOverride w:ilvl="0">
      <w:lvl w:ilvl="-2147483648">
        <w:lvlText w:val=""/>
        <w:numFmt w:val="decimal"/>
        <w:rPr>
          <w:rFonts w:ascii="Times New Roman" w:eastAsia="Times New Roman" w:hAnsi="Times New Roman" w:cs="Times New Roman"/>
        </w:rPr>
      </w:lvl>
    </w:lvlOverride>
    <w:lvlOverride w:ilvl="0">
      <w:lvl w:ilvl="-2147483648">
        <w:lvlText w:val=""/>
        <w:numFmt w:val="decimal"/>
        <w:rPr>
          <w:rFonts w:ascii="Times New Roman" w:eastAsia="Times New Roman" w:hAnsi="Times New Roman" w:cs="Times New Roman"/>
        </w:rPr>
      </w:lvl>
    </w:lvlOverride>
    <w:lvlOverride w:ilvl="0">
      <w:lvl w:ilvl="-2147483648">
        <w:lvlText w:val=""/>
        <w:numFmt w:val="decimal"/>
        <w:rPr>
          <w:rFonts w:ascii="Times New Roman" w:eastAsia="Times New Roman" w:hAnsi="Times New Roman" w:cs="Times New Roman"/>
        </w:rPr>
      </w:lvl>
    </w:lvlOverride>
    <w:lvlOverride w:ilvl="0">
      <w:lvl w:ilvl="-2147483648">
        <w:lvlText w:val=""/>
        <w:numFmt w:val="decimal"/>
        <w:rPr>
          <w:rFonts w:ascii="Times New Roman" w:eastAsia="Times New Roman" w:hAnsi="Times New Roman" w:cs="Times New Roman"/>
        </w:rPr>
      </w:lvl>
    </w:lvlOverride>
  </w:num>
</w:numbering>
</file>

<file path=word/settings.xml><?xml version="1.0" encoding="utf-8"?>
<w:settings xmlns:w="http://schemas.openxmlformats.org/wordprocessingml/2006/main" xmlns:m="http://schemas.openxmlformats.org/officeDocument/2006/math">
  <w:zoom w:percent="100"/>
  <w:defaultTabStop w:val="708"/>
  <w:characterSpacingControl xmlns:w="http://schemas.openxmlformats.org/wordprocessingml/2006/main" w:val="doNotCompress"/>
  <w:compat xmlns:w="http://schemas.openxmlformats.org/wordprocessingml/2006/main"/>
  <m:mathPr>
    <m:mathFont m:val="Cambria Math"/>
    <m:brkBin m:val="before"/>
    <m:brkBinSub m:val="--"/>
    <m:smallFrac w:val="0"/>
    <m:dispDef w:val="1"/>
    <m:lMargin w:val="0"/>
    <m:rMargin w:val="0"/>
    <m:defJc m:val="centerGroup"/>
    <m:wrapIndent w:val="1440"/>
    <m:intLim xmlns:m="http://schemas.openxmlformats.org/officeDocument/2006/math" m:val="subSup"/>
    <m:naryLim m:val="undOvr"/>
  </m:mathPr>
  <w:themeFontLang xmlns:w="http://schemas.openxmlformats.org/wordprocessingml/2006/main" w:val="ru-RU"/>
  <w:clrSchemeMapping xmlns:w="http://schemas.openxmlformats.org/wordprocessingml/2006/main" w:bg1="light1" w:t1="dark1" w:bg2="light2" w:t2="dark2" w:accent1="accent1" w:accent2="accent2" w:accent3="accent3" w:accent4="accent4" w:accent5="accent5" w:accent6="accent6" w:hyperlink="hyperlink" w:followedHyperlink="followedHyperlink"/>
  <w:shapeDefaults xmlns:w="http://schemas.openxmlformats.org/wordprocessingml/2006/main">
    <o:shapedefaults xmlns:o="urn:schemas-microsoft-com:office:office" xmlns:v="urn:schemas-microsoft-com:vml" v:ext="edit" spidmax="2050"/>
    <o:shapelayout xmlns:o="urn:schemas-microsoft-com:office:office" xmlns:v="urn:schemas-microsoft-com:vml" v:ext="edit">
      <o:idmap v:ext="edit" data="1"/>
    </o:shapelayout>
  </w:shapeDefaults>
  <w:decimalSymbol xmlns:w="http://schemas.openxmlformats.org/wordprocessingml/2006/main" w:val=","/>
  <w:listSeparator xmlns:w="http://schemas.openxmlformats.org/wordprocessingml/2006/main" w:val=";"/>
  <w:bordersDoNotSurroundHeader xmlns:w="http://schemas.openxmlformats.org/wordprocessingml/2006/main" w:val="false"/>
  <w:bordersDoNotSurroundFooter xmlns:w="http://schemas.openxmlformats.org/wordprocessingml/2006/main" w:val="false"/>
  <w:footnotePr xmlns:w="http://schemas.openxmlformats.org/wordprocessingml/2006/main">
    <w:footnote w:id="1"/>
    <w:footnote w:id="0"/>
    <w:pos w:val="pageBottom"/>
  </w:footnotePr>
  <w:endnotePr xmlns:w="http://schemas.openxmlformats.org/wordprocessingml/2006/main">
    <w:endnote w:id="1"/>
    <w:endnote w:id="0"/>
    <w:pos w:val="docEnd"/>
  </w:endnotePr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
<Relationships xmlns="http://schemas.openxmlformats.org/package/2006/relationships"><Relationship Id="rId2" Type="http://schemas.openxmlformats.org/officeDocument/2006/relationships/theme" Target="theme/theme1.xml"/><Relationship Id="rId3" Type="http://schemas.openxmlformats.org/officeDocument/2006/relationships/footnotes" Target="footnotes.xml"/><Relationship Id="rId4" Type="http://schemas.openxmlformats.org/officeDocument/2006/relationships/endnotes" Target="end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fontTable" Target="fontTable.xml"/><Relationship Id="rId10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07/7/7/main" val="1F497D" mc:Ignorable=""/>
      </a:dk2>
      <a:lt2>
        <a:srgbClr xmlns:mc="http://schemas.openxmlformats.org/markup-compatibility/2006" xmlns:a14="http://schemas.microsoft.com/office/drawing/2007/7/7/main" val="EEECE1" mc:Ignorable=""/>
      </a:lt2>
      <a:accent1>
        <a:srgbClr xmlns:mc="http://schemas.openxmlformats.org/markup-compatibility/2006" xmlns:a14="http://schemas.microsoft.com/office/drawing/2007/7/7/main" val="4F81BD" mc:Ignorable=""/>
      </a:accent1>
      <a:accent2>
        <a:srgbClr xmlns:mc="http://schemas.openxmlformats.org/markup-compatibility/2006" xmlns:a14="http://schemas.microsoft.com/office/drawing/2007/7/7/main" val="C0504D" mc:Ignorable=""/>
      </a:accent2>
      <a:accent3>
        <a:srgbClr xmlns:mc="http://schemas.openxmlformats.org/markup-compatibility/2006" xmlns:a14="http://schemas.microsoft.com/office/drawing/2007/7/7/main" val="9BBB59" mc:Ignorable=""/>
      </a:accent3>
      <a:accent4>
        <a:srgbClr xmlns:mc="http://schemas.openxmlformats.org/markup-compatibility/2006" xmlns:a14="http://schemas.microsoft.com/office/drawing/2007/7/7/main" val="8064A2" mc:Ignorable=""/>
      </a:accent4>
      <a:accent5>
        <a:srgbClr xmlns:mc="http://schemas.openxmlformats.org/markup-compatibility/2006" xmlns:a14="http://schemas.microsoft.com/office/drawing/2007/7/7/main" val="4BACC6" mc:Ignorable=""/>
      </a:accent5>
      <a:accent6>
        <a:srgbClr xmlns:mc="http://schemas.openxmlformats.org/markup-compatibility/2006" xmlns:a14="http://schemas.microsoft.com/office/drawing/2007/7/7/main" val="F79646" mc:Ignorable=""/>
      </a:accent6>
      <a:hlink>
        <a:srgbClr xmlns:mc="http://schemas.openxmlformats.org/markup-compatibility/2006" xmlns:a14="http://schemas.microsoft.com/office/drawing/2007/7/7/main" val="0000FF" mc:Ignorable=""/>
      </a:hlink>
      <a:folHlink>
        <a:srgbClr xmlns:mc="http://schemas.openxmlformats.org/markup-compatibility/2006" xmlns:a14="http://schemas.microsoft.com/office/drawing/2007/7/7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07/7/7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07/7/7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07/7/7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>
  <TotalTime>1</TotalTime>
  <Pages>7</Pages>
  <Words>2270</Words>
  <Characters>12941</Characters>
  <CharactersWithSpaces>15181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</cp:coreProperties>
</file>