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tabs>
          <w:tab w:val="left" w:pos="7020"/>
        </w:tabs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Calibri" w:eastAsia="Calibri" w:hAnsi="Calibri" w:cs="Calibri"/>
          <w:sz w:val="22"/>
        </w:rPr>
      </w:pPr>
    </w:p>
    <w:p>
      <w:pPr>
        <w:jc w:val="center"/>
        <w:textAlignment w:val="auto"/>
        <w:ind w:left="4680" w:right="0" w:start="468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pBdr>
          <w:bottom w:sz="12" w:space="1" w:val="single"/>
        </w:pBdr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left"/>
        <w:textAlignment w:val="auto"/>
        <w:ind w:left="0" w:right="0" w:start="0" w:end="0"/>
        <w:adjustRightInd w:val="true"/>
        <w:spacing w:after="200" w:line="276"/>
        <w:bidi w:val="false"/>
        <w:rPr>
          <w:rFonts w:ascii="Times New Roman" w:eastAsia="Times New Roman" w:hAnsi="Times New Roman" w:cs="Times New Roman"/>
          <w:sz w:val="2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 23  сентября  2011 г.                                                                                                                             № 267</w:t>
      </w:r>
    </w:p>
    <w:p>
      <w:pPr>
        <w:jc w:val="left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Об утверждении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Примерного положения об оплате труда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работников муниципальных образовательных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учреждений Троснянского района Орловской области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spacing w:val="40"/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социальной поддержки и 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материального стимулирования работников муниципальных 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учреждений  Троснянского района Орловской области и на основании постановления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 </w:t>
      </w:r>
      <w:r>
        <w:rPr>
          <w:spacing w:val="40"/>
          <w:rFonts w:ascii="Times New Roman" w:eastAsia="Times New Roman" w:hAnsi="Times New Roman" w:cs="Times New Roman"/>
          <w:sz w:val="28"/>
        </w:rPr>
        <w:t xml:space="preserve">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Утвердить  Примерное положение об оплате труда работников муниципальных образовательных учреждений Троснянского района Орловской области. (Приложение).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spacing w:val="-4"/>
          <w:rFonts w:ascii="Times New Roman" w:eastAsia="Times New Roman" w:hAnsi="Times New Roman" w:cs="Times New Roman"/>
          <w:sz w:val="28"/>
        </w:rPr>
        <w:t xml:space="preserve">2.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 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 Финансовому отделу администрации Троснянского района Орловской области (Г.П.Лапочкина) обеспечи</w:t>
      </w:r>
      <w:r>
        <w:rPr>
          <w:rFonts w:ascii="Times New Roman" w:eastAsia="Times New Roman" w:hAnsi="Times New Roman" w:cs="Times New Roman"/>
          <w:sz w:val="28"/>
        </w:rPr>
        <w:t xml:space="preserve">вать финансирование расходов  по оплате труда работников 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муниципальных образовательных учреждений Троснянского района Орловской области в пределах</w:t>
      </w:r>
      <w:r>
        <w:rPr>
          <w:rFonts w:ascii="Times New Roman" w:eastAsia="Times New Roman" w:hAnsi="Times New Roman" w:cs="Times New Roman"/>
          <w:sz w:val="28"/>
        </w:rPr>
        <w:t xml:space="preserve"> средств, предусмотренных бюджетом Троснянского района Орловской области на очередной финансовый год и плановый период.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Признать утратившими силу: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-постановление Главы Троснянского района Орловской области от 26 декабря 2008 года № 261 «Об утверждении примерного положения об установлении новой отраслевой системы оплаты труда работников муниципальных общеобразовательных учреждений»;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-постановление Главы Троснянского района Орловской области от 11 марта 2009 года № 47 «Об утверждении примерных положений о базовом общеобразовательном учреждении, Управляющем Совете (Совете Учреждения) образовательного учреждения и методических рекомендаций по формированию и распределению фондов оплаты труда в муниципальных общеобразовательных учреждениях»;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Ввести отраслевую систему оплаты труда для работников муниципальных образовательных учреждений с 1 сентября 2011 года.</w:t>
      </w:r>
    </w:p>
    <w:p>
      <w:pPr>
        <w:jc w:val="both"/>
        <w:textAlignment w:val="auto"/>
        <w:ind w:firstLine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постановления возложить на заместителя  Главы администрации  района Борисову Л.С., заместителя Главы администрации  района Фроловичева А.В.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0" w:line="240"/>
        <w:bidi w:val="false"/>
        <w:tabs>
          <w:tab w:val="left" w:pos="108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hanging="709" w:left="360" w:right="0" w:start="360" w:end="0"/>
        <w:adjustRightInd w:val="true"/>
        <w:spacing w:after="0" w:line="240"/>
        <w:bidi w:val="false"/>
        <w:tabs>
          <w:tab w:val="left" w:pos="1080"/>
        </w:tabs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   А.И.Насонов</w:t>
      </w: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Готовил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Отдел образования администрации Троснянского района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 Согласовано</w:t>
      </w:r>
      <w:r>
        <w:rPr>
          <w:rFonts w:ascii="Times New Roman" w:eastAsia="Times New Roman" w:hAnsi="Times New Roman" w:cs="Times New Roman"/>
          <w:sz w:val="28"/>
        </w:rPr>
        <w:t xml:space="preserve">: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Борисова Л.С.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Фроловичев А.В.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Лапочкина Г.П.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Пискарева  Е.Л.</w:t>
      </w:r>
    </w:p>
    <w:p>
      <w:pPr>
        <w:jc w:val="both"/>
        <w:textAlignment w:val="auto"/>
        <w:ind w:left="0" w:right="282" w:start="0" w:end="282"/>
        <w:adjustRightInd w:val="true"/>
        <w:spacing w:after="200" w:line="276"/>
        <w:bidi w:val="false"/>
        <w:rPr>
          <w:rFonts w:ascii="Calibri" w:eastAsia="Calibri" w:hAnsi="Calibri" w:cs="Calibri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 Ерохина И.В.</w:t>
      </w: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Calibri" w:eastAsia="Calibri" w:hAnsi="Calibri" w:cs="Calibri"/>
          <w:sz w:val="22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  <w:titlePg/>
      <w:headerReference w:type="default" r:id="rId3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Cambria Math">
    <w:panose1 w:val="02040503050406030204"/>
    <w:family w:val="roman"/>
    <w:charset w:val="CC"/>
    <w:pitch w:val="variable"/>
  </w:font>
  <w:font w:name="Calibri">
    <w:altName w:val="Century Gothic"/>
    <w:panose1 w:val="020f0502020204030204"/>
    <w:family w:val="swiss"/>
    <w:charset w:val="CC"/>
    <w:pitch w:val="variable"/>
  </w:font>
  <w:font w:name="Tahoma">
    <w:panose1 w:val="020b060403050404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altName w:val="Century Gothic"/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Calibri">
    <w:altName w:val="Century Gothic"/>
    <w:family w:val="swiss"/>
    <w:charset w:val="00"/>
    <w:pitch w:val="variable"/>
  </w:font>
  <w:font w:name="Calibri CE">
    <w:altName w:val="Century Gothic"/>
    <w:family w:val="swiss"/>
    <w:charset w:val="EE"/>
    <w:pitch w:val="variable"/>
  </w:font>
  <w:font w:name="Calibri Greek">
    <w:altName w:val="Century Gothic"/>
    <w:family w:val="swiss"/>
    <w:charset w:val="A1"/>
    <w:pitch w:val="variable"/>
  </w:font>
  <w:font w:name="Calibri Tur">
    <w:altName w:val="Century Gothic"/>
    <w:family w:val="swiss"/>
    <w:charset w:val="A2"/>
    <w:pitch w:val="variable"/>
  </w:font>
  <w:font w:name="Calibri Baltic">
    <w:altName w:val="Century Gothic"/>
    <w:family w:val="swiss"/>
    <w:charset w:val="BA"/>
    <w:pitch w:val="variable"/>
  </w:font>
  <w:font w:name="Calibri (Vietnamese)">
    <w:altName w:val="Century Gothic"/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altName w:val="Century Gothic"/>
    <w:family w:val="swiss"/>
    <w:charset w:val="00"/>
    <w:pitch w:val="variable"/>
  </w:font>
  <w:font w:name="Calibri CE">
    <w:altName w:val="Century Gothic"/>
    <w:family w:val="swiss"/>
    <w:charset w:val="EE"/>
    <w:pitch w:val="variable"/>
  </w:font>
  <w:font w:name="Calibri Greek">
    <w:altName w:val="Century Gothic"/>
    <w:family w:val="swiss"/>
    <w:charset w:val="A1"/>
    <w:pitch w:val="variable"/>
  </w:font>
  <w:font w:name="Calibri Tur">
    <w:altName w:val="Century Gothic"/>
    <w:family w:val="swiss"/>
    <w:charset w:val="A2"/>
    <w:pitch w:val="variable"/>
  </w:font>
  <w:font w:name="Calibri Baltic">
    <w:altName w:val="Century Gothic"/>
    <w:family w:val="swiss"/>
    <w:charset w:val="BA"/>
    <w:pitch w:val="variable"/>
  </w:font>
  <w:font w:name="Calibri (Vietnamese)">
    <w:altName w:val="Century Gothic"/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Calibri" w:eastAsia="Calibri" w:hAnsi="Calibri" w:cs="Calibri"/>
        <w:sz w:val="22"/>
      </w:rPr>
    </w:pPr>
    <w:fldSimple w:instr="PAGE   \* MERGEFORMAT">
      <w:r>
        <w:rPr>
          <w:rFonts w:ascii="Times New Roman" w:eastAsia="Times New Roman" w:hAnsi="Times New Roman" w:cs="Times New Roman"/>
          <w:sz w:val="22"/>
        </w:rPr>
        <w:t xml:space="preserve">3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Calibri" w:eastAsia="Calibri" w:hAnsi="Calibri" w:cs="Calibri"/>
        <w:sz w:val="22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3</Pages>
  <Words>381</Words>
  <Characters>2175</Characters>
  <CharactersWithSpaces>2551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sai</dc:creator>
</cp:coreProperties>
</file>