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FB" w:rsidRPr="00587440" w:rsidRDefault="00076FEA" w:rsidP="003B53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FB" w:rsidRPr="00587440" w:rsidRDefault="003B53FB" w:rsidP="003B5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53FB" w:rsidRPr="00587440" w:rsidRDefault="003B53FB" w:rsidP="003B5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B53FB" w:rsidRPr="00587440" w:rsidRDefault="003B53FB" w:rsidP="003B5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B53FB" w:rsidRPr="00587440" w:rsidRDefault="003B53FB" w:rsidP="003B53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РЕШЕНИЕ</w:t>
      </w:r>
    </w:p>
    <w:p w:rsidR="003B53FB" w:rsidRPr="00587440" w:rsidRDefault="003B53FB" w:rsidP="003B53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</w:p>
    <w:p w:rsidR="003B53FB" w:rsidRPr="00587440" w:rsidRDefault="003B53FB" w:rsidP="003B53FB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от </w:t>
      </w:r>
      <w:r w:rsidR="000A0778" w:rsidRPr="00587440">
        <w:rPr>
          <w:rFonts w:ascii="Times New Roman" w:hAnsi="Times New Roman"/>
          <w:sz w:val="28"/>
          <w:szCs w:val="28"/>
        </w:rPr>
        <w:t>30 мая</w:t>
      </w:r>
      <w:r w:rsidRPr="00587440">
        <w:rPr>
          <w:rFonts w:ascii="Times New Roman" w:hAnsi="Times New Roman"/>
          <w:sz w:val="28"/>
          <w:szCs w:val="28"/>
        </w:rPr>
        <w:t xml:space="preserve"> 201</w:t>
      </w:r>
      <w:r w:rsidR="006546E4" w:rsidRPr="00587440">
        <w:rPr>
          <w:rFonts w:ascii="Times New Roman" w:hAnsi="Times New Roman"/>
          <w:sz w:val="28"/>
          <w:szCs w:val="28"/>
        </w:rPr>
        <w:t>4</w:t>
      </w:r>
      <w:r w:rsidRPr="0058744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№</w:t>
      </w:r>
      <w:r w:rsidR="006546E4" w:rsidRPr="00587440">
        <w:rPr>
          <w:rFonts w:ascii="Times New Roman" w:hAnsi="Times New Roman"/>
          <w:sz w:val="28"/>
          <w:szCs w:val="28"/>
        </w:rPr>
        <w:t xml:space="preserve"> </w:t>
      </w:r>
      <w:r w:rsidR="000A0778" w:rsidRPr="00587440">
        <w:rPr>
          <w:rFonts w:ascii="Times New Roman" w:hAnsi="Times New Roman"/>
          <w:sz w:val="28"/>
          <w:szCs w:val="28"/>
        </w:rPr>
        <w:t>270</w:t>
      </w:r>
      <w:r w:rsidR="00587440">
        <w:rPr>
          <w:rFonts w:ascii="Times New Roman" w:hAnsi="Times New Roman"/>
          <w:sz w:val="28"/>
          <w:szCs w:val="28"/>
        </w:rPr>
        <w:t xml:space="preserve"> </w:t>
      </w:r>
      <w:r w:rsidRPr="00587440">
        <w:rPr>
          <w:rFonts w:ascii="Times New Roman" w:hAnsi="Times New Roman"/>
          <w:sz w:val="28"/>
          <w:szCs w:val="28"/>
        </w:rPr>
        <w:t xml:space="preserve"> </w:t>
      </w: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    с. Тросна</w:t>
      </w:r>
    </w:p>
    <w:p w:rsidR="008928A2" w:rsidRPr="00587440" w:rsidRDefault="008928A2" w:rsidP="003B53FB">
      <w:pPr>
        <w:pStyle w:val="a3"/>
        <w:ind w:left="4678"/>
        <w:jc w:val="left"/>
        <w:rPr>
          <w:rFonts w:ascii="Times New Roman" w:hAnsi="Times New Roman"/>
          <w:sz w:val="28"/>
          <w:szCs w:val="28"/>
        </w:rPr>
      </w:pPr>
    </w:p>
    <w:p w:rsidR="003B53FB" w:rsidRPr="00587440" w:rsidRDefault="003B53FB" w:rsidP="003B53FB">
      <w:pPr>
        <w:pStyle w:val="a3"/>
        <w:ind w:left="4678"/>
        <w:jc w:val="lef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Принято на </w:t>
      </w:r>
      <w:r w:rsidR="006546E4" w:rsidRPr="00587440">
        <w:rPr>
          <w:rFonts w:ascii="Times New Roman" w:hAnsi="Times New Roman"/>
          <w:sz w:val="28"/>
          <w:szCs w:val="28"/>
        </w:rPr>
        <w:t xml:space="preserve"> двадцать пятом </w:t>
      </w:r>
      <w:r w:rsidRPr="00587440">
        <w:rPr>
          <w:rFonts w:ascii="Times New Roman" w:hAnsi="Times New Roman"/>
          <w:sz w:val="28"/>
          <w:szCs w:val="28"/>
        </w:rPr>
        <w:t xml:space="preserve">заседании              </w:t>
      </w:r>
    </w:p>
    <w:p w:rsidR="003B53FB" w:rsidRPr="00587440" w:rsidRDefault="003B53FB" w:rsidP="00962C63">
      <w:pPr>
        <w:pStyle w:val="a3"/>
        <w:ind w:left="4678"/>
        <w:jc w:val="lef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962C63" w:rsidRPr="00587440" w:rsidRDefault="00962C63" w:rsidP="00962C63">
      <w:pPr>
        <w:pStyle w:val="a3"/>
        <w:ind w:left="4678"/>
        <w:jc w:val="left"/>
        <w:rPr>
          <w:rFonts w:ascii="Times New Roman" w:hAnsi="Times New Roman"/>
          <w:bCs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четвёртого созыва</w:t>
      </w: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</w:p>
    <w:p w:rsidR="003B53FB" w:rsidRPr="00587440" w:rsidRDefault="003B53FB" w:rsidP="003B53FB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Об отчёте Главы Троснянского района, </w:t>
      </w:r>
    </w:p>
    <w:p w:rsidR="003B53FB" w:rsidRPr="00587440" w:rsidRDefault="003B53FB" w:rsidP="003B53FB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председателя районного Совета </w:t>
      </w:r>
    </w:p>
    <w:p w:rsidR="003B53FB" w:rsidRPr="00587440" w:rsidRDefault="003B53FB" w:rsidP="003B53FB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народных депутатов за 201</w:t>
      </w:r>
      <w:r w:rsidR="006546E4" w:rsidRPr="00587440">
        <w:rPr>
          <w:rFonts w:ascii="Times New Roman" w:hAnsi="Times New Roman"/>
          <w:sz w:val="28"/>
          <w:szCs w:val="28"/>
        </w:rPr>
        <w:t>3</w:t>
      </w:r>
      <w:r w:rsidRPr="00587440">
        <w:rPr>
          <w:rFonts w:ascii="Times New Roman" w:hAnsi="Times New Roman"/>
          <w:sz w:val="28"/>
          <w:szCs w:val="28"/>
        </w:rPr>
        <w:t xml:space="preserve"> год</w:t>
      </w: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</w:p>
    <w:p w:rsidR="008928A2" w:rsidRPr="00587440" w:rsidRDefault="008928A2" w:rsidP="003B53FB">
      <w:pPr>
        <w:pStyle w:val="a3"/>
        <w:rPr>
          <w:rFonts w:ascii="Times New Roman" w:hAnsi="Times New Roman"/>
          <w:sz w:val="28"/>
          <w:szCs w:val="28"/>
        </w:rPr>
      </w:pPr>
    </w:p>
    <w:p w:rsidR="003B53FB" w:rsidRPr="00587440" w:rsidRDefault="003B53FB" w:rsidP="003B53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1. Принять к сведению отчёт  Главы Троснянского района, председателя районного Совета народных депутатов Миронова В. И  за 201</w:t>
      </w:r>
      <w:r w:rsidR="006546E4" w:rsidRPr="00587440">
        <w:rPr>
          <w:rFonts w:ascii="Times New Roman" w:hAnsi="Times New Roman"/>
          <w:sz w:val="28"/>
          <w:szCs w:val="28"/>
        </w:rPr>
        <w:t>3</w:t>
      </w:r>
      <w:r w:rsidRPr="00587440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B53FB" w:rsidRPr="00587440" w:rsidRDefault="00962C63" w:rsidP="003B53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2</w:t>
      </w:r>
      <w:r w:rsidR="003B53FB" w:rsidRPr="00587440">
        <w:rPr>
          <w:rFonts w:ascii="Times New Roman" w:hAnsi="Times New Roman"/>
          <w:sz w:val="28"/>
          <w:szCs w:val="28"/>
        </w:rPr>
        <w:t>. Решение вступает в силу с момента его подписания</w:t>
      </w:r>
      <w:r w:rsidR="00AA0968" w:rsidRPr="00587440">
        <w:rPr>
          <w:rFonts w:ascii="Times New Roman" w:hAnsi="Times New Roman"/>
          <w:sz w:val="28"/>
          <w:szCs w:val="28"/>
        </w:rPr>
        <w:t xml:space="preserve"> и подлежит опубликованию в газете «Сельские зори».</w:t>
      </w: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</w:p>
    <w:p w:rsidR="008928A2" w:rsidRPr="00587440" w:rsidRDefault="008928A2" w:rsidP="003B53FB">
      <w:pPr>
        <w:pStyle w:val="a3"/>
        <w:rPr>
          <w:rFonts w:ascii="Times New Roman" w:hAnsi="Times New Roman"/>
          <w:sz w:val="28"/>
          <w:szCs w:val="28"/>
        </w:rPr>
      </w:pP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Председатель районного Совета                                                     </w:t>
      </w:r>
      <w:r w:rsidR="008928A2" w:rsidRPr="00587440">
        <w:rPr>
          <w:rFonts w:ascii="Times New Roman" w:hAnsi="Times New Roman"/>
          <w:sz w:val="28"/>
          <w:szCs w:val="28"/>
        </w:rPr>
        <w:t xml:space="preserve">      </w:t>
      </w:r>
      <w:r w:rsidRPr="00587440">
        <w:rPr>
          <w:rFonts w:ascii="Times New Roman" w:hAnsi="Times New Roman"/>
          <w:sz w:val="28"/>
          <w:szCs w:val="28"/>
        </w:rPr>
        <w:t xml:space="preserve"> Глава района</w:t>
      </w: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народных депутатов</w:t>
      </w:r>
    </w:p>
    <w:p w:rsidR="003B53FB" w:rsidRPr="00587440" w:rsidRDefault="003B53FB" w:rsidP="003B53FB">
      <w:pPr>
        <w:pStyle w:val="a3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sz w:val="28"/>
          <w:szCs w:val="28"/>
        </w:rPr>
        <w:tab/>
      </w:r>
    </w:p>
    <w:p w:rsidR="003B53FB" w:rsidRPr="00587440" w:rsidRDefault="003B53FB" w:rsidP="003B53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В. И. Миронов</w:t>
      </w: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sz w:val="28"/>
          <w:szCs w:val="28"/>
        </w:rPr>
        <w:tab/>
        <w:t xml:space="preserve">       В. И. Миронов       </w:t>
      </w:r>
    </w:p>
    <w:p w:rsidR="00050E8F" w:rsidRPr="00587440" w:rsidRDefault="00050E8F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587440" w:rsidRDefault="00F84FB6" w:rsidP="00F84FB6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lastRenderedPageBreak/>
        <w:tab/>
        <w:t>Приложение</w:t>
      </w:r>
    </w:p>
    <w:p w:rsidR="00F84FB6" w:rsidRPr="00587440" w:rsidRDefault="00F84FB6" w:rsidP="00F84FB6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 к решениюТроснянского районного Совета</w:t>
      </w:r>
      <w:r w:rsidR="00587440">
        <w:rPr>
          <w:rFonts w:ascii="Times New Roman" w:hAnsi="Times New Roman"/>
          <w:sz w:val="28"/>
          <w:szCs w:val="28"/>
        </w:rPr>
        <w:t xml:space="preserve"> </w:t>
      </w:r>
      <w:r w:rsidRPr="00587440">
        <w:rPr>
          <w:rFonts w:ascii="Times New Roman" w:hAnsi="Times New Roman"/>
          <w:sz w:val="28"/>
          <w:szCs w:val="28"/>
        </w:rPr>
        <w:t>народных депутатов</w:t>
      </w:r>
    </w:p>
    <w:p w:rsidR="00F84FB6" w:rsidRPr="00587440" w:rsidRDefault="00F84FB6" w:rsidP="00F84FB6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от </w:t>
      </w:r>
      <w:r w:rsidR="000A0778" w:rsidRPr="00587440">
        <w:rPr>
          <w:rFonts w:ascii="Times New Roman" w:hAnsi="Times New Roman"/>
          <w:sz w:val="28"/>
          <w:szCs w:val="28"/>
        </w:rPr>
        <w:t>30</w:t>
      </w:r>
      <w:r w:rsidRPr="00587440">
        <w:rPr>
          <w:rFonts w:ascii="Times New Roman" w:hAnsi="Times New Roman"/>
          <w:sz w:val="28"/>
          <w:szCs w:val="28"/>
        </w:rPr>
        <w:t xml:space="preserve"> мая 2014 года №</w:t>
      </w:r>
      <w:r w:rsidR="000A0778" w:rsidRPr="00587440">
        <w:rPr>
          <w:rFonts w:ascii="Times New Roman" w:hAnsi="Times New Roman"/>
          <w:sz w:val="28"/>
          <w:szCs w:val="28"/>
        </w:rPr>
        <w:t xml:space="preserve"> 270</w:t>
      </w:r>
    </w:p>
    <w:p w:rsidR="00F84FB6" w:rsidRPr="00587440" w:rsidRDefault="00F84FB6" w:rsidP="00F84FB6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F84FB6" w:rsidRPr="00587440" w:rsidRDefault="00587440" w:rsidP="00587440">
      <w:pPr>
        <w:tabs>
          <w:tab w:val="left" w:pos="43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4FB6" w:rsidRPr="00587440" w:rsidRDefault="00F84FB6" w:rsidP="00F84FB6">
      <w:pPr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 xml:space="preserve">Отчет Главы Троснянского района, </w:t>
      </w:r>
    </w:p>
    <w:p w:rsidR="00F84FB6" w:rsidRPr="00587440" w:rsidRDefault="00F84FB6" w:rsidP="00F84FB6">
      <w:pPr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председателя районного Совета народных депутатов</w:t>
      </w:r>
    </w:p>
    <w:p w:rsidR="00F84FB6" w:rsidRPr="00587440" w:rsidRDefault="00F84FB6" w:rsidP="00F84FB6">
      <w:pPr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В.И.Миронова о проделанной работе за 2013 год</w:t>
      </w:r>
    </w:p>
    <w:p w:rsidR="00F84FB6" w:rsidRPr="00587440" w:rsidRDefault="00F84FB6" w:rsidP="00F84FB6">
      <w:pPr>
        <w:jc w:val="center"/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(рассмотрен на двадцать пятом заседании Троснянского районного Совета народных депутатов четвертого созыва)</w:t>
      </w:r>
    </w:p>
    <w:p w:rsidR="00F84FB6" w:rsidRPr="00587440" w:rsidRDefault="00F84FB6" w:rsidP="00F84FB6">
      <w:pPr>
        <w:jc w:val="center"/>
        <w:rPr>
          <w:rFonts w:ascii="Times New Roman" w:hAnsi="Times New Roman"/>
          <w:sz w:val="28"/>
          <w:szCs w:val="28"/>
        </w:rPr>
      </w:pPr>
    </w:p>
    <w:p w:rsidR="00F84FB6" w:rsidRPr="00587440" w:rsidRDefault="00F84FB6" w:rsidP="00F84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FB6" w:rsidRPr="00587440" w:rsidRDefault="00F84FB6" w:rsidP="00F84FB6">
      <w:pPr>
        <w:jc w:val="center"/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F84FB6" w:rsidRPr="00587440" w:rsidRDefault="00F84FB6" w:rsidP="00F84FB6">
      <w:pPr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84FB6" w:rsidRPr="00587440" w:rsidRDefault="00F84FB6" w:rsidP="00F84FB6">
      <w:pPr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В соответствии со статьей 36 ФЗ №131 «Об общих принципах местного самоуправления в РФ» и Уставом Троснянского района представляю вам отчет о проделанной работе за 2013 год.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2013 году деятельность районного Совета народных  депутатов, была направлена на качественное и своевременное нормотворческое обеспечение полномочий органов местного самоуправления.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соответствии с планом работы райсовета формировалась повестка заседаний и включила неотложные вопросы обеспечения жизнедеятельности населения, предприятий и организаций района и сельских поселений.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2013 году проведено 8 заседаний райсовета, рассмотрено и принято 74 решения по представленным проектам решений, в том числе 37 нормативно-правовых.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Все заседания Совета проводились открыто, с приглашением представителей администрации района, учреждений, организаций, прокуратуры района. Обеспечивалась доступность граждан к информации о деятельности Совета, решения публиковались в газете «Сельские зори», размещались на информационном стенде, на официальном сайте администрации Троснянского района.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По проектам решений, затрагивающим интересы жителей района, проводились публичные слушания.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установленные сроки был принят консолидированный бюджет Троснянского района на 2013 год и плановый период 2014-2015 годы. В связи с дополнительными сверхплановыми поступлениями собственных доходов, в основном НДФЛ и доходов от оборота с землей вносились изменения в доходную и расходную части бюджета. Это обеспечило стабильную работу бюджетных учреждений, предприятий и организаций района. На 1 января 2014 года мы не имеем просроченной задолженности по заработной плате, коммунальным и другим платежам.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lastRenderedPageBreak/>
        <w:tab/>
        <w:t>С целью снижения уровня преступности в районе и улучшения работы отделения полиции ежеквартально заслушивать отчеты начальника отделения полиции Писарева С.Н. с участием начальника межрегионального отдела «Кромской» Гришина Н.И. и куратора УМВД по Орловской области Непорозова Б.М.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установленном порядке вносились изменения в Устав района, отраслевые муниципальные программы. Были приняты ряд положений, регламентирующие имущественные и земельные отношения и формированию дорожного фонда.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Все проекты решений Совета рассматривались на совместных  заседаниях комитетов с приглашением специалистов администрации района, прокуратуры. Вносились аргументированные поправки и предложения к представленным проектам решений. КРК вносила свои заключения.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работе райсовета регулярно участвовал прокурор района Коротких Евгений Викторович. При необходимости в проекты решений вносились изменения. Прокуратурой района оказывалась необходимая юридическая помощь. Все заседания проходили при высокой явке. Ни одно заседание комитетов и заседаний Райсовета не переносилось.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Представительный орган власти не только принимает нормативно-правовые акты и другие решения местного значения, но осуществляют функции контроля: соблюдение уставных норм, исполнение бюджета района, целевых программ и других решений Совета, работу муниципальных организаций и должностных лиц.</w:t>
      </w:r>
      <w:r w:rsidRPr="00587440">
        <w:rPr>
          <w:rFonts w:ascii="Times New Roman" w:hAnsi="Times New Roman"/>
          <w:sz w:val="28"/>
          <w:szCs w:val="28"/>
        </w:rPr>
        <w:tab/>
        <w:t>По этим вопросам принимались решения Совета и решения контрольно-ревизионной комиссии.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В  соответствии с федеральным законом №131 «Об общих принципах организации местного самоуправления в РФ» структура районных органов местного самоуправления состоит из представительного органа района, главы района, местной администрации, контрольного органа муниципального образования. У каждого свои полномочия. Но невозможно говорить о деятельности одной ветви власти не затрагивая другой.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Для решения вопросов жизнеобеспечения населения района необходима совместная слаженная работа, и только при этом можно достигнуть положительных результатов. В целом такая цель достигнута. Еженедельно на совещании при главе района, с участием главы администрации, заместителей, начальников отделов и служб, глав поселений, руководителей федеральных, региональных, муниципальных предприятий и организаций, контролирующих органов рассматриваются вопросы финансовой, производственно-хозяйственной, социальной деятельности организаций района и сельских поселений, направленных на улучшение жизни населения.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В 2013 году рассмотрено более 130 плановых вопросов и более половины из них рассматривались повторно в порядке контроля.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Агропромышленный комплекс составляет основу экономики района. Основными инвестиционными компаниями, успешно работающими в районе являются Эксима-Агро, Знаменский СГЗ, Орел-Агро-Пром, Орел-АгроПродуккт, </w:t>
      </w:r>
      <w:r w:rsidRPr="00587440">
        <w:rPr>
          <w:rFonts w:ascii="Times New Roman" w:hAnsi="Times New Roman"/>
          <w:sz w:val="28"/>
          <w:szCs w:val="28"/>
        </w:rPr>
        <w:lastRenderedPageBreak/>
        <w:t xml:space="preserve">РАВ-Агро.  В  районе успешно работают более мелкие сельскохозяйственные предприятия и фермерские хозяйства.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2013 году валовой сбор зерна крупяных и масленичных культур был рекордным104,2 тыс. тонн, это почти на 30 тыс. тонн больше, чем было получено в 2012 году. Урожайность зерновых составила 34,3 ц/га , выше на 6,4 ц к уровню прошлого года.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 </w:t>
      </w:r>
      <w:r w:rsidRPr="00587440">
        <w:rPr>
          <w:rFonts w:ascii="Times New Roman" w:hAnsi="Times New Roman"/>
          <w:sz w:val="28"/>
          <w:szCs w:val="28"/>
        </w:rPr>
        <w:tab/>
        <w:t>Намолочено в  2 раза больше подсолнечника 7,2 тысяч тонн. В 2,5 раза рапса – 3,3 тыс. тонн. Урожайность озимой пшеницы достигла 40,0 ц/га, в 2 раза увеличился валовой  сбор кукуруз и достиг 11 тыс. тонн.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С/хозяйственные производители района взяли курс на внедрение высокоурожайных рыночных культур с хорошей ценой реализации. В животноводстве основное направление мясное. Поголовье свиней достигло 72,5 тыс. голов. КРС 1,7 тыс. голов. Успешно перезимовало на свободно-выгульном содержании стадо 136 голов в РАВ-Агро. Все нетели растелились и дали 100% сохранность молодняка. Произведено молока 3,2 тыс. тонн,  мяса 15,9 тыс. тонн . Фермерское хозяйство  Пешехонова С.Л. признано лучшим в области и глава хозяйства награжден грантом – легковым автомобилем. Такой же наградой отмечены животноводы нащего района, работающие в Знаменском СГЦ – Копьева Нина и Ильина Ольга.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Рост объема производства сельскохозяйственной продукции, к сожалению, не в полной мере отразился на прибыли сельскохозяйственных предприятий. По некоторым культурам цена реализации в 2013 году оказалась ниже 2012 года.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Осень 2013 года была крайне неблагоприятной для ведения осенних полевых работ. Сев затянулся, сеяли в критические сроки, был большой риск, но он оправдался. Даже последние по сроку  сева озимые сейчас покормили, раскустились и выглядят хорошо. Ранняя весна позволила посеять яровые и технические культуры в лучшие агротехнические сроки. Сейчас идет уход за посевами, сделан хороший задел под урожай 2014 года.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В области промышленности стабильно работают ООО «Интеграция» произведено и отгружено щелевых полов и металлоконструкций на сумму 64.4. млн. рублей, МУЖКП – многоотраслевое хозяйство, реализовано услуг на 30,1. млн. рублей. 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Рынок труда оставался стабильным –численность работников 1988 человек, из них в сельском хозяйстве и промышленности работают 784 человека, образовании – 450, здравоохранение и социальные услуги – 215 человек. Число безработных – 40 человек.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Среднемесячная заработная плата в районе за прошлый год возросла на 12 %, и составила 16200 рублей, в с/х – 20 тыс.рублей.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Основная статья расходов бюджета – образование, более 60%.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Продолжали укрепление материально-технической  базы школ и дошкольных учреждений. Все образовательные учреждения были отремонтированы и приняты госкомиссией к началу нового учебного года. В Никольской, Муравльской, Воронецкой школах сделали ремонт кровли. В Ломовецкой школе перекрыли кровлю и сделали теплый туалет. В Троснянской </w:t>
      </w:r>
      <w:r w:rsidRPr="00587440">
        <w:rPr>
          <w:rFonts w:ascii="Times New Roman" w:hAnsi="Times New Roman"/>
          <w:sz w:val="28"/>
          <w:szCs w:val="28"/>
        </w:rPr>
        <w:lastRenderedPageBreak/>
        <w:t>школе часть окон заменили на пластиковые в новом корпусе и эту работу продолжили в 2014 году.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По программе «Модернизация образования в России» получены комплекты компьютерного оборудования и спортинвентаря и оборудование для кабинетов русского языка и литературы.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В полном объеме профинансирован и организован отдых детей в пришкольных и загородных лагерях. </w:t>
      </w:r>
      <w:r w:rsidRPr="00587440">
        <w:rPr>
          <w:rFonts w:ascii="Times New Roman" w:hAnsi="Times New Roman"/>
          <w:sz w:val="28"/>
          <w:szCs w:val="28"/>
        </w:rPr>
        <w:tab/>
        <w:t>Организованно прошла итоговая аттестация и прием ЕГЭ в районе. Выпускники показали хорошие результаты.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На территории района продолжили строительство и ремонт дорог. Закончена реконструкция  дороги Тросна-Калиновка, введен в эксплуатацию пешеходный переход в с.Тросна. Сдана в эксплуатацию дорога, построенная по федеральной программе Н-Муханово-Жизло-Павлово. Закончено строительство дороги Крым-2, Ветренка-Никольское. В щебеночном исполнении построена дорога с.Гнилец-д.Соборовка, по селу Никольское 1,8км д.Ефратово.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2014 году планируем построить дорогу по ул.Красный Май, ул.Сорокино, д.Козловка, д.Н-Морозиха. Отремонтировать дорожное покрытие в с.Тросна. В Минавтодоре находится ПСД на дорогу Рождественское-Студенок и надеемся что её включат в федеральную программу на 2014 год. На трассе Крым-2 будет уложен выравнивающий слой асфальта от Гостомли до с.Тросна.</w:t>
      </w:r>
      <w:r w:rsidRPr="00587440">
        <w:rPr>
          <w:rFonts w:ascii="Times New Roman" w:hAnsi="Times New Roman"/>
          <w:sz w:val="28"/>
          <w:szCs w:val="28"/>
        </w:rPr>
        <w:tab/>
        <w:t>Имеется договоренность провести ремонт дорог до с.Сомово и с.Рождественское.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Мы приняли решение по формированию дорожного фонда. Сельским поселениям необходимо  поставить свои дороги на учет и на законных основаниях формировать дорожные фонды на 2015 год.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В рейтинге районов мы заняли 6 место. Получили грант 231,3 рублей. В постановление отмечено, что Троснянский район стабильно ежегодно занимает призовые места.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Стабильно в 2013 году сработали все службы МУЖКП. Не было срывов в подаче тепла в зимний отопительный сезон. Была заминка в Троснянской школе в октябре 2013 года, но было сделано все необходимое в кратчайшие сроки и тепло было подано, занятия не сорвали.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Мы сохранили все учреждения культуры, сохранили кадры. В этом году есть договоренность со Знаменским СГЦ: отремонтируем фасад РДК и крышу Муравльского СДК и это сотрудничество со Знаменским СГЦ продолжим.</w:t>
      </w:r>
    </w:p>
    <w:p w:rsidR="00F84FB6" w:rsidRPr="00587440" w:rsidRDefault="00F84FB6" w:rsidP="00F84FB6">
      <w:pPr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b/>
          <w:sz w:val="28"/>
          <w:szCs w:val="28"/>
        </w:rPr>
        <w:t>Какие основные проблемы и вопросы предстоит решить в 2014 году?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1.Увеличить доходную часть бюджета. Основной прирост можем получить за счет упорядочивания работы с землей. Завершить оформление, продажу и сдачу в аренду невостребованных земельных долей. На счета района и сельских поселений поступило более 4,5 млн.рублей дополнительных доходов. Необходимо завершить работу по изъятию пашни у нерадивых землепользователей и ввести их в севооборот. Каждый гектар должен приносить доход виде налога или арендной платы. Актуализация кадастровой оценки земли с 1 января 2015 года позволит пополнить бюджет района и сельских поселений. Правительство Орловской области приняло соответствующее решение по этому вопросу.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lastRenderedPageBreak/>
        <w:tab/>
        <w:t>2. Посещение района врио.Губернатора Потомского В.В. и его поручение приступить к возобновлению строительства лечебного корпуса ЦРБ в 2014 году вселило надежду на то, что объект будет построен.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3. Продолжим работу по улучшению водоснабжения населения района. По федеральной программе ЧАЭС будет построена водонапорная башня в с.Тросна с закольцовкой сетей в этом году.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По федеральной программе «Устойчивое развитие сельских территорий» будет включено строительство объектов водоснабжения в с.Чермошное. На очереди строительство объектов водоснабжения в с.Никольское и Сомово.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4.Продолжим строительство и ремонт дорог в с.Тросна и в сельских поселениях района.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 xml:space="preserve">5. Проведем ремонт кровли в Сомовской основной школе, продолжим ремонт детского сада «Родничок» в с.Тросна, ремонт Никольской средней школы. По федеральной программе построим спортивное плоскостное сооружение на территории Троснянской средней школы стоимостью более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>2-х миллионов рублей.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6. Выбран подрядчик на конкурсной основе по изготовлению ПСД по мемориалу «Соборовское поле», его строительство будет начато в 2015 году в с.Тросна и в д.Соборовка. Нам необходимо закончить формирование земельных участков и изыскать на это необходимые денежные средства.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7. Последние два года мы активно вместе с населением работаем по благоустройству и наведению порядка в с.Тросна и населенных пунктах района. И эту работу нам необходимо продолжить.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В районе еще много нерешенных вопросов и проблем, но мы с ними справимся только совместными усилиями всех органов власти при активной поддержке населения – наших избирателей.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  <w:t>Разрешите поблагодарить депутатов районного Совета, работников администрации района, глав сельских поселений, руководителей предприятий и организаций за нашу совместную работу по решению насущных проблем жителей района.</w:t>
      </w:r>
    </w:p>
    <w:p w:rsidR="00F84FB6" w:rsidRPr="00587440" w:rsidRDefault="00F84FB6" w:rsidP="00F84FB6">
      <w:pPr>
        <w:rPr>
          <w:rFonts w:ascii="Times New Roman" w:hAnsi="Times New Roman"/>
          <w:b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ab/>
      </w:r>
      <w:r w:rsidRPr="00587440">
        <w:rPr>
          <w:rFonts w:ascii="Times New Roman" w:hAnsi="Times New Roman"/>
          <w:b/>
          <w:sz w:val="28"/>
          <w:szCs w:val="28"/>
        </w:rPr>
        <w:t>Спасибо!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  <w:r w:rsidRPr="00587440">
        <w:rPr>
          <w:rFonts w:ascii="Times New Roman" w:hAnsi="Times New Roman"/>
          <w:sz w:val="28"/>
          <w:szCs w:val="28"/>
        </w:rPr>
        <w:t xml:space="preserve"> </w:t>
      </w:r>
    </w:p>
    <w:p w:rsidR="00F84FB6" w:rsidRPr="00587440" w:rsidRDefault="00F84FB6" w:rsidP="00F84FB6">
      <w:pPr>
        <w:rPr>
          <w:rFonts w:ascii="Times New Roman" w:hAnsi="Times New Roman"/>
          <w:sz w:val="28"/>
          <w:szCs w:val="28"/>
        </w:rPr>
      </w:pPr>
    </w:p>
    <w:p w:rsidR="00F84FB6" w:rsidRPr="00587440" w:rsidRDefault="00F84FB6" w:rsidP="00F84FB6">
      <w:pPr>
        <w:ind w:left="4962"/>
        <w:rPr>
          <w:rFonts w:ascii="Times New Roman" w:hAnsi="Times New Roman"/>
          <w:sz w:val="28"/>
          <w:szCs w:val="28"/>
        </w:rPr>
      </w:pPr>
    </w:p>
    <w:p w:rsidR="00F84FB6" w:rsidRPr="00587440" w:rsidRDefault="00F84FB6" w:rsidP="00F84FB6">
      <w:pPr>
        <w:ind w:left="4962"/>
        <w:rPr>
          <w:rFonts w:ascii="Times New Roman" w:hAnsi="Times New Roman"/>
          <w:b/>
          <w:sz w:val="28"/>
          <w:szCs w:val="28"/>
        </w:rPr>
      </w:pPr>
    </w:p>
    <w:p w:rsidR="00E469E1" w:rsidRPr="00587440" w:rsidRDefault="00E469E1" w:rsidP="00F84FB6">
      <w:pPr>
        <w:tabs>
          <w:tab w:val="left" w:pos="2454"/>
        </w:tabs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p w:rsidR="00E469E1" w:rsidRPr="00587440" w:rsidRDefault="00E469E1">
      <w:pPr>
        <w:rPr>
          <w:rFonts w:ascii="Times New Roman" w:hAnsi="Times New Roman"/>
          <w:sz w:val="28"/>
          <w:szCs w:val="28"/>
        </w:rPr>
      </w:pPr>
    </w:p>
    <w:sectPr w:rsidR="00E469E1" w:rsidRPr="00587440" w:rsidSect="008928A2">
      <w:headerReference w:type="default" r:id="rId8"/>
      <w:pgSz w:w="11906" w:h="16838"/>
      <w:pgMar w:top="1021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37" w:rsidRDefault="001B7B37" w:rsidP="00F863AA">
      <w:r>
        <w:separator/>
      </w:r>
    </w:p>
  </w:endnote>
  <w:endnote w:type="continuationSeparator" w:id="0">
    <w:p w:rsidR="001B7B37" w:rsidRDefault="001B7B37" w:rsidP="00F8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37" w:rsidRDefault="001B7B37" w:rsidP="00F863AA">
      <w:r>
        <w:separator/>
      </w:r>
    </w:p>
  </w:footnote>
  <w:footnote w:type="continuationSeparator" w:id="0">
    <w:p w:rsidR="001B7B37" w:rsidRDefault="001B7B37" w:rsidP="00F8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AA" w:rsidRDefault="0037181D">
    <w:pPr>
      <w:pStyle w:val="a6"/>
      <w:jc w:val="right"/>
    </w:pPr>
    <w:fldSimple w:instr=" PAGE   \* MERGEFORMAT ">
      <w:r w:rsidR="00076FEA">
        <w:rPr>
          <w:noProof/>
        </w:rPr>
        <w:t>6</w:t>
      </w:r>
    </w:fldSimple>
  </w:p>
  <w:p w:rsidR="00F863AA" w:rsidRDefault="00F863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3FB"/>
    <w:rsid w:val="0001174B"/>
    <w:rsid w:val="00050E8F"/>
    <w:rsid w:val="000615C3"/>
    <w:rsid w:val="00076FEA"/>
    <w:rsid w:val="000A0778"/>
    <w:rsid w:val="000B62D4"/>
    <w:rsid w:val="001A0151"/>
    <w:rsid w:val="001B7B37"/>
    <w:rsid w:val="001F2670"/>
    <w:rsid w:val="00277ADE"/>
    <w:rsid w:val="002B09A2"/>
    <w:rsid w:val="0037181D"/>
    <w:rsid w:val="003B53FB"/>
    <w:rsid w:val="003C60E8"/>
    <w:rsid w:val="00433278"/>
    <w:rsid w:val="004D55F7"/>
    <w:rsid w:val="004F0163"/>
    <w:rsid w:val="00500AF4"/>
    <w:rsid w:val="005057E5"/>
    <w:rsid w:val="00587440"/>
    <w:rsid w:val="005A78AE"/>
    <w:rsid w:val="006546E4"/>
    <w:rsid w:val="00734A8D"/>
    <w:rsid w:val="007B7C12"/>
    <w:rsid w:val="008928A2"/>
    <w:rsid w:val="008B6951"/>
    <w:rsid w:val="00962C63"/>
    <w:rsid w:val="00A440D3"/>
    <w:rsid w:val="00A7047E"/>
    <w:rsid w:val="00AA0968"/>
    <w:rsid w:val="00AC4C87"/>
    <w:rsid w:val="00B74C11"/>
    <w:rsid w:val="00D62A73"/>
    <w:rsid w:val="00E469E1"/>
    <w:rsid w:val="00E67004"/>
    <w:rsid w:val="00F25EB7"/>
    <w:rsid w:val="00F84FB6"/>
    <w:rsid w:val="00F863AA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8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FB"/>
    <w:pPr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3AA"/>
  </w:style>
  <w:style w:type="paragraph" w:styleId="a8">
    <w:name w:val="footer"/>
    <w:basedOn w:val="a"/>
    <w:link w:val="a9"/>
    <w:uiPriority w:val="99"/>
    <w:semiHidden/>
    <w:unhideWhenUsed/>
    <w:rsid w:val="00F86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C80CC-030C-4EFA-8581-90B9822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2014-06-05T07:37:00Z</cp:lastPrinted>
  <dcterms:created xsi:type="dcterms:W3CDTF">2014-06-05T12:05:00Z</dcterms:created>
  <dcterms:modified xsi:type="dcterms:W3CDTF">2014-06-05T12:05:00Z</dcterms:modified>
</cp:coreProperties>
</file>