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АДМИНИСТРАЦИЯ ТРОСНЯНСКОГО РАЙОНА</w:t>
      </w:r>
    </w:p>
    <w:p>
      <w:pPr>
        <w:jc w:val="center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ПОСТАНОВЛЕНИЕ</w:t>
      </w: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9 февраля 2011 года                                                                       № 19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Положения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порядке оказания  адресной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материальной  помощи гражданам.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оперативного решения вопросов по оказанию адресной материальной  помощи гражданам (далее - материальная помощь), попавшим в трудную жизненную ситуацию, в соответствии с Федеральным законом от 21.04.2006 № 59-ФЗ «О порядке рассмотрения обращений граждан Российской Федерации ПОСТАНОВЛЯЮ: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Положение  о порядке оказания материальной помощи (Приложение №1).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Утвердить состав комиссии по рассмотрению заявлений на оказание материальной помощи (Приложение №2).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Опубликовать  постановление в районной газете « Сельские зори», разместить на официальном сайте администрации  Троснянского 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Контроль за исполнением постановления возложить на заместителя Главы администрации района Миронова В.И.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Глава района                                                                                В.И.Быков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keepNext w:val="true"/>
        <w:outlineLvl w:val="2"/>
        <w:jc w:val="right"/>
        <w:textAlignment w:val="auto"/>
        <w:ind w:left="0" w:right="0" w:start="0" w:end="0"/>
        <w:adjustRightInd w:val="true"/>
        <w:spacing w:before="240" w:after="60" w:line="240"/>
        <w:bidi w:val="false"/>
        <w:rPr>
          <w:b w:val="false"/>
          <w:rFonts w:ascii="Times New Roman" w:eastAsia="Times New Roman" w:hAnsi="Times New Roman" w:cs="Times New Roman"/>
          <w:sz w:val="24"/>
        </w:rPr>
      </w:pPr>
      <w:r>
        <w:rPr>
          <w:b w:val="false"/>
          <w:rFonts w:ascii="Times New Roman" w:eastAsia="Times New Roman" w:hAnsi="Times New Roman" w:cs="Times New Roman"/>
          <w:sz w:val="24"/>
        </w:rPr>
        <w:t xml:space="preserve">Приложение № 1</w:t>
      </w:r>
    </w:p>
    <w:p>
      <w:pPr>
        <w:jc w:val="right"/>
        <w:textAlignment w:val="auto"/>
        <w:ind w:hanging="283" w:left="566" w:right="0" w:start="566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</w:t>
      </w:r>
    </w:p>
    <w:p>
      <w:pPr>
        <w:jc w:val="right"/>
        <w:textAlignment w:val="auto"/>
        <w:ind w:hanging="283" w:left="566" w:right="0" w:start="566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Троснянского района</w:t>
      </w:r>
    </w:p>
    <w:p>
      <w:pPr>
        <w:jc w:val="right"/>
        <w:textAlignment w:val="auto"/>
        <w:ind w:hanging="283" w:left="566" w:right="0" w:start="566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от________№_______</w:t>
      </w:r>
    </w:p>
    <w:p>
      <w:pPr>
        <w:jc w:val="center"/>
        <w:textAlignment w:val="auto"/>
        <w:ind w:firstLine="4114"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ПОЛОЖЕНИЕ 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о порядке оказания  адресной материальной помощи гражданам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1. Общие положения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1.1. Настоящее Положение устанавливает правовые и организационные основы оказания материальной помощи  гражданам, проживающим в Троснянском районе, и разработано в соответствии с Федеральным законом от 21.04.2006 № 59-ФЗ «О порядке рассмотрения обращений граждан Российской Федерации».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1.2. Предметом регулирования настоящего Положения не являются отношения, связанные с предоставлением гражданам льгот и социальных гарантий, установленных законодательством Российской Федерации, Орловской области и муниципальными правовыми актами Троснянского района.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1.3. Материальная помощь предоставляется в целях помощи гражданам, оказавшимся в трудной жизненной ситуации.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1.4. Материальная помощь предоставляется в пределах  финансовых ресурсов бюджета  Троснянского района , запланированных на эти цели.</w:t>
      </w:r>
    </w:p>
    <w:p>
      <w:pPr>
        <w:jc w:val="both"/>
        <w:textAlignment w:val="auto"/>
        <w:ind w:firstLine="748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В Положении используются следующие основные понятия:</w:t>
      </w:r>
    </w:p>
    <w:p>
      <w:pPr>
        <w:jc w:val="both"/>
        <w:textAlignment w:val="auto"/>
        <w:ind w:hanging="360" w:left="360" w:right="0" w:start="360" w:end="0"/>
        <w:spacing w:after="0" w:line="240"/>
        <w:bidi w:val="false"/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малоимущая семья - это семья, в которой среднедушевой доход ниже величины прожиточного минимума, ежеквартально утверждаемого постановлением Правительства Орловской области;</w:t>
      </w:r>
    </w:p>
    <w:p>
      <w:pPr>
        <w:jc w:val="both"/>
        <w:textAlignment w:val="auto"/>
        <w:ind w:hanging="360" w:left="360" w:right="0" w:start="360" w:end="0"/>
        <w:spacing w:after="0" w:line="240"/>
        <w:bidi w:val="false"/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малоимущий одинокий или одиноко проживающий гражданин - это гражданин, проживающий один, чей доход ниже величины прожиточного минимума;</w:t>
      </w:r>
    </w:p>
    <w:p>
      <w:pPr>
        <w:jc w:val="both"/>
        <w:textAlignment w:val="auto"/>
        <w:ind w:hanging="360" w:left="360" w:right="0" w:start="360" w:end="0"/>
        <w:spacing w:after="0" w:line="240"/>
        <w:bidi w:val="false"/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трудная жизненная ситуация –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подтвержденные соответствующими документами, обусловившие отсутствие средств к существованию и тому подобное), которую он не может преодолеть самостоятельно.</w:t>
      </w:r>
    </w:p>
    <w:p>
      <w:pPr>
        <w:jc w:val="both"/>
        <w:textAlignment w:val="auto"/>
        <w:ind w:hanging="360" w:left="360" w:right="0" w:start="360" w:end="0"/>
        <w:spacing w:after="0" w:line="240"/>
        <w:bidi w:val="false"/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адресная материальная помощь - это денежная сумма, выплачиваемая малоимущим семьям или малоимущим одиноким или одиноко проживающим гражданам в целях обеспечения их материальных потребностей, связанных с трудной жизненной ситуацией, в которой они оказались.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2. Основания и субъекты оказания материальной помощи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48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Получателями материальной помощи являются жители Троснянского района - малоимущие семьи, малоимущие одинокие или одиноко проживающие граждане, оказавшиеся в трудной жизненной ситуации, то есть семьи и граждане, доходы которых ниже величины прожиточного минимума, а  также в связи с необходимостью лечения, обеспечения лекарственными средствами, подтвержденных документами, независимо от дохода. Порядок учета доходов и расчета величины среднедушевого дохода малоимущей семьи и малоимущего одиноко проживающего гражданина осуществляется в соответствии с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  <w:r>
        <w:rPr>
          <w:b w:val="true"/>
          <w:rFonts w:ascii="Times New Roman" w:eastAsia="Times New Roman" w:hAnsi="Times New Roman" w:cs="Times New Roman"/>
          <w:sz w:val="28"/>
        </w:rPr>
        <w:t xml:space="preserve">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2.2. Основанием назначения материальной помощи является трудная жизненная ситуация, в которой оказались представители указанных категорий граждан.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keepNext w:val="true"/>
        <w:outlineLvl w:val="1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  <w:i w:val="false"/>
        </w:rPr>
      </w:pPr>
      <w:r>
        <w:rPr>
          <w:b w:val="true"/>
          <w:rFonts w:ascii="Times New Roman" w:eastAsia="Times New Roman" w:hAnsi="Times New Roman" w:cs="Times New Roman"/>
          <w:sz w:val="28"/>
          <w:i w:val="false"/>
        </w:rPr>
        <w:t xml:space="preserve">3.Организация работы комиссии по рассмотрению заявлений граждан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на оказание материальной помощи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firstLine="709"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3.1.Основные функции комиссии :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рассмотрение заявлений граждан, обратившихся по вопросу предоставления адресной помощи 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-принятие решения о предоставлении или об отказе в предоставлении адресной помощи.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3.2.Комиссию возглавляет председатель, который несет ответственность за ее работу.</w:t>
      </w: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  <w:r>
        <w:rPr>
          <w:rFonts w:ascii="Times New Roman" w:eastAsia="Times New Roman" w:hAnsi="Times New Roman" w:cs="Times New Roman"/>
          <w:sz w:val="28"/>
          <w:color w:val="000000"/>
        </w:rPr>
        <w:t xml:space="preserve">3.3. Заседания комиссии проводятся по мере необходимости.</w:t>
      </w: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  <w:r>
        <w:rPr>
          <w:rFonts w:ascii="Times New Roman" w:eastAsia="Times New Roman" w:hAnsi="Times New Roman" w:cs="Times New Roman"/>
          <w:sz w:val="28"/>
          <w:color w:val="000000"/>
        </w:rPr>
        <w:t xml:space="preserve">3.4. Заседание комиссии считается правомочным, если на нем присутствуют более половины из состава комиссии.</w:t>
      </w: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  <w:r>
        <w:rPr>
          <w:rFonts w:ascii="Times New Roman" w:eastAsia="Times New Roman" w:hAnsi="Times New Roman" w:cs="Times New Roman"/>
          <w:sz w:val="28"/>
          <w:color w:val="000000"/>
        </w:rPr>
        <w:t xml:space="preserve">3.5. Комиссия рассматривает предоставленные документы без заявителя.</w:t>
      </w: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  <w:r>
        <w:rPr>
          <w:rFonts w:ascii="Times New Roman" w:eastAsia="Times New Roman" w:hAnsi="Times New Roman" w:cs="Times New Roman"/>
          <w:sz w:val="28"/>
          <w:color w:val="000000"/>
        </w:rPr>
        <w:t xml:space="preserve">3.6. Решение комиссии оформляется протоколом заседания комиссии  (Приложение № 3 к Положению о порядке оказания  адресной материальной помощи гражданам).</w:t>
      </w: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  <w:r>
        <w:rPr>
          <w:rFonts w:ascii="Times New Roman" w:eastAsia="Times New Roman" w:hAnsi="Times New Roman" w:cs="Times New Roman"/>
          <w:sz w:val="28"/>
          <w:color w:val="000000"/>
        </w:rPr>
        <w:t xml:space="preserve">3.7.Решения принимаются простым большинством голосов присутствующих на заседании членов комиссии путем открытого голосования.</w:t>
      </w: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  <w:r>
        <w:rPr>
          <w:rFonts w:ascii="Times New Roman" w:eastAsia="Times New Roman" w:hAnsi="Times New Roman" w:cs="Times New Roman"/>
          <w:sz w:val="28"/>
          <w:color w:val="000000"/>
        </w:rPr>
        <w:t xml:space="preserve">3.8. Комиссия имеет право вынести решение об оказании материальной помощи гражданам , либо решение о мотивированном отказе в предоставлении такой помощи.</w:t>
      </w: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  <w:r>
        <w:rPr>
          <w:rFonts w:ascii="Times New Roman" w:eastAsia="Times New Roman" w:hAnsi="Times New Roman" w:cs="Times New Roman"/>
          <w:sz w:val="28"/>
          <w:color w:val="000000"/>
        </w:rPr>
        <w:t xml:space="preserve">3.9. В зависимости от решения, принятого комиссией, заявителю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  <w:r>
        <w:rPr>
          <w:rFonts w:ascii="Times New Roman" w:eastAsia="Times New Roman" w:hAnsi="Times New Roman" w:cs="Times New Roman"/>
          <w:sz w:val="28"/>
          <w:color w:val="000000"/>
        </w:rPr>
        <w:t xml:space="preserve">4.  Секретарь комиссии обеспечивает проведение заседаний, в том числе готовит совместно с членами комиссии необходимые документы, оформляет протокол, ведет делопроизводство.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keepNext w:val="true"/>
        <w:outlineLvl w:val="1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  <w:i w:val="false"/>
        </w:rPr>
      </w:pPr>
      <w:r>
        <w:rPr>
          <w:b w:val="true"/>
          <w:rFonts w:ascii="Times New Roman" w:eastAsia="Times New Roman" w:hAnsi="Times New Roman" w:cs="Times New Roman"/>
          <w:sz w:val="28"/>
          <w:i w:val="false"/>
        </w:rPr>
        <w:t xml:space="preserve">4. Формы оказания и размер материальной помощи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Оказание материальной помощи осуществляется в  форме единовременной денежной выплаты 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При определении размера оказываемой материальной помощи Комиссией учитываются: материально-бытовые условия заявителя, состав и доход семьи, причины и обстоятельства, побудившие заявителя к обращению за помощью.</w:t>
      </w: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Размер материальной помощи устанавливается Комиссией согласно представленным документам индивидуально в каждом конкретном случае с учетом количества обращений граждан, в пределах бюджетных ассигнований запланированных в бюджете Троснянского района, и не может превышать  5000 (пяти тысяч) рублей.</w:t>
      </w: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tabs>
          <w:tab w:val="left" w:pos="851"/>
        </w:tabs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5. Порядок обращения за материальной помощью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color w:val="000000"/>
        </w:rPr>
        <w:t xml:space="preserve">          5.1. Материальная помощь назначается на основании заявления (Приложение № 1 к Положению о порядке оказания  адресной материальной помощи гражданам) гражданина, написанного на имя Главы района и содержащего просьбу об оказании материальной помощи. Заявление гражданина регистрируется общим отделом  администрации Троснянского района   и проверяется относительно повторности по данному вопросу.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5.2. От имени малолетних и несовершеннолетних граждан, а также граждан, признанных судом недееспособными или ограниченными в дееспособности, заявления подаются их законными представителями.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имени граждан, находящихся на надомном обслуживании, с заявлением вправе обратиться социальный работник, осуществляющий такое обслуживание.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color w:val="000000"/>
        </w:rPr>
        <w:t xml:space="preserve">        5.3. Граждане, обратившиеся за материальной помощью, должны представить</w:t>
      </w:r>
      <w:r>
        <w:rPr>
          <w:rFonts w:ascii="Times New Roman" w:eastAsia="Times New Roman" w:hAnsi="Times New Roman" w:cs="Times New Roman"/>
          <w:sz w:val="28"/>
        </w:rPr>
        <w:t xml:space="preserve"> вместе с заявлением следующие документы: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numPr>
          <w:ilvl w:val="0"/>
          <w:numId w:val="2"/>
        </w:numPr>
        <w:tabs>
          <w:tab w:val="left" w:pos="993"/>
          <w:tab w:val="left" w:pos="129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документ, удостоверяющий личность (паспорт или иное удостоверение личности);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numPr>
          <w:ilvl w:val="0"/>
          <w:numId w:val="2"/>
        </w:numPr>
        <w:tabs>
          <w:tab w:val="left" w:pos="993"/>
          <w:tab w:val="left" w:pos="129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справку о составе семьи с места жительства;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numPr>
          <w:ilvl w:val="0"/>
          <w:numId w:val="2"/>
        </w:numPr>
        <w:tabs>
          <w:tab w:val="left" w:pos="993"/>
          <w:tab w:val="left" w:pos="129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свидетельства о рождении детей (по необходимости);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numPr>
          <w:ilvl w:val="0"/>
          <w:numId w:val="2"/>
        </w:numPr>
        <w:tabs>
          <w:tab w:val="left" w:pos="993"/>
          <w:tab w:val="left" w:pos="129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справки о доходах всех членов семьи, проживающих совместно, за последние шесть месяцев;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9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документы, подтверждающие предстоящие денежные затраты, или документы, подтверждающие расходы, понесенные заявителем (не более чем за последние шесть месяцев);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9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документы, подтверждающие особые жизненные обстоятельства.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 Заявитель и должностные лица организаций, выдавшие ему документы о составе семьи и доходах, несут ответственность за подлинность предоставленных сведений в соответствии с действующим законодательством.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>
      <w:pPr>
        <w:jc w:val="center"/>
        <w:textAlignment w:val="auto"/>
        <w:ind w:left="0" w:right="0" w:start="0" w:end="0"/>
        <w:adjustRightInd w:val="true"/>
        <w:spacing w:after="0" w:beforeAutospacing="1" w:afterAutospacing="1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6. Порядок назначения материальной помощи</w:t>
      </w:r>
    </w:p>
    <w:p>
      <w:pPr>
        <w:jc w:val="both"/>
        <w:textAlignment w:val="auto"/>
        <w:ind w:firstLine="748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  <w:r>
        <w:rPr>
          <w:rFonts w:ascii="Times New Roman" w:eastAsia="Times New Roman" w:hAnsi="Times New Roman" w:cs="Times New Roman"/>
          <w:sz w:val="28"/>
        </w:rPr>
        <w:t xml:space="preserve">6.1. На основании представленных документов секретарь комиссии  запрашивает в администрации сельского поселения, на территории которого проживает заявитель, о также в ОГУ «КЦСОН» Троснянского района акт материально-бытового обследования условий проживания заявителя </w:t>
      </w:r>
      <w:r>
        <w:rPr>
          <w:rFonts w:ascii="Times New Roman" w:eastAsia="Times New Roman" w:hAnsi="Times New Roman" w:cs="Times New Roman"/>
          <w:sz w:val="28"/>
          <w:color w:val="000000"/>
        </w:rPr>
        <w:t xml:space="preserve">(Приложение № 2 к Положению о порядке оказания  адресной материальной помощи гражданам).</w:t>
      </w:r>
    </w:p>
    <w:p>
      <w:pPr>
        <w:jc w:val="both"/>
        <w:textAlignment w:val="auto"/>
        <w:ind w:firstLine="748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6.2. Сформированный пакет документов на оказание материальной помощи передается на рассмотрение Комиссии.  </w:t>
      </w:r>
    </w:p>
    <w:p>
      <w:pPr>
        <w:jc w:val="both"/>
        <w:textAlignment w:val="auto"/>
        <w:ind w:firstLine="748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6.3. Комиссия   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предоставлении.</w:t>
      </w:r>
    </w:p>
    <w:p>
      <w:pPr>
        <w:jc w:val="both"/>
        <w:textAlignment w:val="auto"/>
        <w:ind w:firstLine="748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6.4. Материальная помощь назначается распоряжением Главы района, издаваемым на основании протокола заседания Комиссии. Необходимые документы об оказании материальной помощи направляются в бухгалтерию администрации Троснянского района для выделения денежных средств.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6.5. Материальная помощь может быть оказана только один раз в год или, в исключительных случаях, по решению Комиссии, два раза в год. </w:t>
      </w:r>
    </w:p>
    <w:p>
      <w:pPr>
        <w:jc w:val="both"/>
        <w:textAlignment w:val="auto"/>
        <w:ind w:firstLine="748" w:left="0" w:right="0" w:start="0" w:end="0"/>
        <w:adjustRightInd w:val="true"/>
        <w:spacing w:after="0" w:beforeAutospacing="1" w:afterAutospacing="1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>
      <w:pPr>
        <w:jc w:val="both"/>
        <w:textAlignment w:val="auto"/>
        <w:ind w:firstLine="748" w:left="0" w:right="0" w:start="0" w:end="0"/>
        <w:adjustRightInd w:val="true"/>
        <w:spacing w:after="0" w:beforeAutospacing="1" w:afterAutospacing="1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>
      <w:pPr>
        <w:jc w:val="center"/>
        <w:textAlignment w:val="auto"/>
        <w:ind w:left="0" w:right="0" w:start="0" w:end="0"/>
        <w:adjustRightInd w:val="true"/>
        <w:spacing w:after="0" w:beforeAutospacing="1" w:afterAutospacing="1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i w:val="true"/>
        </w:rPr>
      </w:pPr>
    </w:p>
    <w:p>
      <w:pPr>
        <w:jc w:val="both"/>
        <w:textAlignment w:val="auto"/>
        <w:ind w:left="0" w:right="0" w:start="0" w:end="0"/>
        <w:adjustRightInd w:val="true"/>
        <w:spacing w:before="100" w:after="100" w:beforeAutospacing="1" w:afterAutospacing="1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i w:val="true"/>
        </w:rPr>
      </w:pP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i w:val="true"/>
        </w:rPr>
      </w:pP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i w:val="true"/>
        </w:rPr>
      </w:pPr>
    </w:p>
    <w:p>
      <w:pPr>
        <w:jc w:val="lef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 2</w:t>
      </w:r>
    </w:p>
    <w:p>
      <w:pPr>
        <w:jc w:val="righ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</w:t>
      </w:r>
    </w:p>
    <w:p>
      <w:pPr>
        <w:jc w:val="righ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Троснянского района</w:t>
      </w:r>
    </w:p>
    <w:p>
      <w:pPr>
        <w:jc w:val="right"/>
        <w:textAlignment w:val="auto"/>
        <w:ind w:hanging="283" w:left="849" w:right="0" w:start="849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от________№_______</w:t>
      </w:r>
    </w:p>
    <w:p>
      <w:pPr>
        <w:jc w:val="both"/>
        <w:textAlignment w:val="auto"/>
        <w:ind w:firstLine="4675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</w:p>
    <w:p>
      <w:pPr>
        <w:jc w:val="both"/>
        <w:textAlignment w:val="auto"/>
        <w:ind w:firstLine="4675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  <w:color w:val="000000"/>
        </w:rPr>
      </w:pPr>
      <w:r>
        <w:rPr>
          <w:b w:val="true"/>
          <w:rFonts w:ascii="Times New Roman" w:eastAsia="Times New Roman" w:hAnsi="Times New Roman" w:cs="Times New Roman"/>
          <w:sz w:val="28"/>
          <w:color w:val="000000"/>
        </w:rPr>
        <w:t xml:space="preserve">Состав комиссии по оказанию  адресной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  <w:color w:val="000000"/>
        </w:rPr>
      </w:pPr>
      <w:r>
        <w:rPr>
          <w:b w:val="true"/>
          <w:rFonts w:ascii="Times New Roman" w:eastAsia="Times New Roman" w:hAnsi="Times New Roman" w:cs="Times New Roman"/>
          <w:sz w:val="28"/>
          <w:color w:val="000000"/>
        </w:rPr>
        <w:t xml:space="preserve">материальной помощи гражданам</w:t>
      </w:r>
    </w:p>
    <w:p>
      <w:pPr>
        <w:jc w:val="both"/>
        <w:textAlignment w:val="auto"/>
        <w:ind w:firstLine="4675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</w:p>
    <w:p>
      <w:pPr>
        <w:jc w:val="both"/>
        <w:textAlignment w:val="auto"/>
        <w:ind w:firstLine="4675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3287"/>
        <w:gridCol w:w="6001"/>
      </w:tblGrid>
      <w:tr>
        <w:tc>
          <w:tcPr>
            <w:tcW w:type="dxa" w:w="3287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Председатель комиссии: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В.И.Миронов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председателя комиссии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Бабанкова О.А.</w:t>
            </w:r>
          </w:p>
        </w:tc>
        <w:tc>
          <w:tcPr>
            <w:tcW w:type="dxa" w:w="6001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Заместитель Главы администрации района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Заведующий филиалом по  Троснянскому району ОГУ «ОЦСЗН» (по согласованию)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 </w:t>
            </w:r>
          </w:p>
        </w:tc>
      </w:tr>
      <w:tr>
        <w:tc>
          <w:tcPr>
            <w:tcW w:type="dxa" w:w="3287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Секретарь комиссии: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tcW w:type="dxa" w:w="6001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</w:tr>
      <w:tr>
        <w:tc>
          <w:tcPr>
            <w:tcW w:type="dxa" w:w="3287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Н.С.Ковалева  </w:t>
            </w:r>
          </w:p>
        </w:tc>
        <w:tc>
          <w:tcPr>
            <w:tcW w:type="dxa" w:w="6001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менеджер по опеке и попечительству отдела образования администрации района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</w:tr>
      <w:tr>
        <w:tc>
          <w:tcPr>
            <w:tcW w:type="dxa" w:w="3287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Члены комиссии: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П. Лапочкина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С.В.Жердов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tcW w:type="dxa" w:w="6001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Начальник финансового отдела администрации района.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ОГУ «КЦСОН» Троснянского района  (по согласованию).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</w:tr>
      <w:tr>
        <w:tc>
          <w:tcPr>
            <w:tcW w:type="dxa" w:w="3287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И.В.Ерохина</w:t>
            </w:r>
          </w:p>
        </w:tc>
        <w:tc>
          <w:tcPr>
            <w:tcW w:type="dxa" w:w="6001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Начальник отдела образования администрации</w:t>
            </w:r>
          </w:p>
        </w:tc>
      </w:tr>
      <w:tr>
        <w:tc>
          <w:tcPr>
            <w:tcW w:type="dxa" w:w="3287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tcW w:type="dxa" w:w="6001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района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</w:tr>
      <w:tr>
        <w:tc>
          <w:tcPr>
            <w:tcW w:type="dxa" w:w="3287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Л.А.Коломыцева</w:t>
            </w:r>
          </w:p>
        </w:tc>
        <w:tc>
          <w:tcPr>
            <w:tcW w:type="dxa" w:w="6001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Председатель районного совета  ветеранов  войны, труда, Вооруженных сил и правоохранительных органов.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</w:tr>
      <w:tr>
        <w:tc>
          <w:tcPr>
            <w:tcW w:type="dxa" w:w="3287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tcW w:type="dxa" w:w="6001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</w:tr>
      <w:tr>
        <w:tc>
          <w:tcPr>
            <w:tcW w:type="dxa" w:w="3287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Е. Л. Пискарева</w:t>
            </w:r>
          </w:p>
        </w:tc>
        <w:tc>
          <w:tcPr>
            <w:tcW w:type="dxa" w:w="6001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color w:val="000000"/>
              </w:rPr>
              <w:t xml:space="preserve">Главный специалист-юрист администрации района</w:t>
            </w:r>
          </w:p>
        </w:tc>
      </w:tr>
      <w:tr>
        <w:tc>
          <w:tcPr>
            <w:tcW w:type="dxa" w:w="3287"/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  <w:tc>
          <w:tcPr>
            <w:tcW w:type="dxa" w:w="6001"/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  <w:color w:val="000000"/>
              </w:rPr>
            </w:pPr>
          </w:p>
        </w:tc>
      </w:tr>
    </w:tbl>
    <w:p>
      <w:pPr>
        <w:jc w:val="both"/>
        <w:textAlignment w:val="auto"/>
        <w:ind w:firstLine="4675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</w:p>
    <w:p>
      <w:pPr>
        <w:jc w:val="both"/>
        <w:textAlignment w:val="auto"/>
        <w:ind w:firstLine="4675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</w:p>
    <w:p>
      <w:pPr>
        <w:jc w:val="both"/>
        <w:textAlignment w:val="auto"/>
        <w:ind w:firstLine="4675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</w:p>
    <w:p>
      <w:pPr>
        <w:jc w:val="right"/>
        <w:textAlignment w:val="auto"/>
        <w:ind w:hanging="283" w:left="566" w:right="0" w:start="566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 1 </w:t>
      </w:r>
    </w:p>
    <w:p>
      <w:pPr>
        <w:jc w:val="righ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Положению о порядке </w:t>
      </w:r>
    </w:p>
    <w:p>
      <w:pPr>
        <w:jc w:val="righ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оказания  адресной </w:t>
      </w:r>
    </w:p>
    <w:p>
      <w:pPr>
        <w:jc w:val="right"/>
        <w:textAlignment w:val="auto"/>
        <w:ind w:hanging="283" w:left="849" w:right="0" w:start="849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  <w:i w:val="true"/>
        </w:rPr>
      </w:pPr>
      <w:r>
        <w:rPr>
          <w:rFonts w:ascii="Times New Roman" w:eastAsia="Times New Roman" w:hAnsi="Times New Roman" w:cs="Times New Roman"/>
          <w:sz w:val="24"/>
        </w:rPr>
        <w:t xml:space="preserve">материальной помощи гражданам</w:t>
      </w:r>
    </w:p>
    <w:p>
      <w:pPr>
        <w:jc w:val="right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i w:val="true"/>
        </w:rPr>
      </w:pP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i w:val="true"/>
        </w:rPr>
      </w:pPr>
    </w:p>
    <w:p>
      <w:pPr>
        <w:keepNext w:val="true"/>
        <w:outlineLvl w:val="3"/>
        <w:jc w:val="right"/>
        <w:textAlignment w:val="auto"/>
        <w:ind w:left="0" w:right="0" w:start="0" w:end="0"/>
        <w:adjustRightInd w:val="true"/>
        <w:spacing w:before="240" w:after="6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Главе администрации Троснянского   района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__________________________________________</w:t>
      </w:r>
    </w:p>
    <w:p>
      <w:pPr>
        <w:keepNext w:val="true"/>
        <w:outlineLvl w:val="3"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от_________________________________</w:t>
      </w:r>
    </w:p>
    <w:p>
      <w:pPr>
        <w:keepNext w:val="true"/>
        <w:outlineLvl w:val="3"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                                                                       ___________________________________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Дата рождения:______________________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Адрес (телефон):_____________________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Место работы:_______________________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 А Я В Л Е Н И Е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оказать мне материальную помощь в связи с трудной жизненной ситуацией по причине:___________________________________________________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на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 семьи______________человек.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Прилагаю требуемые документы в количестве __________ штук.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Предупрежден (а) об ответственности за представление ложной информации и недостоверных (поддельных) документов.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Против проверки представленных мной сведений не возражаю.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«______» ____________20____г. _________________________________</w:t>
      </w:r>
    </w:p>
    <w:p>
      <w:pPr>
        <w:jc w:val="left"/>
        <w:textAlignment w:val="auto"/>
        <w:ind w:left="283" w:right="0" w:start="283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(подпись)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Документы приняты «______» _____________20___г.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textWrapping" w:clear="none"/>
      </w:r>
      <w:r>
        <w:rPr>
          <w:rFonts w:ascii="Times New Roman" w:eastAsia="Times New Roman" w:hAnsi="Times New Roman" w:cs="Times New Roman"/>
          <w:sz w:val="28"/>
        </w:rPr>
        <w:t xml:space="preserve">Документы принял______________________________________</w:t>
      </w:r>
    </w:p>
    <w:p>
      <w:pPr>
        <w:jc w:val="left"/>
        <w:textAlignment w:val="auto"/>
        <w:ind w:left="283" w:right="0" w:start="283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подпись и расшифровка подписи</w:t>
      </w: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4675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color w:val="000000"/>
        </w:rPr>
      </w:pPr>
    </w:p>
    <w:p>
      <w:pPr>
        <w:jc w:val="left"/>
        <w:textAlignment w:val="auto"/>
        <w:ind w:hanging="283" w:left="566" w:right="0" w:start="566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566" w:right="0" w:start="566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566" w:right="0" w:start="566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566" w:right="0" w:start="566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hanging="283" w:left="566" w:right="0" w:start="566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 2</w:t>
      </w:r>
    </w:p>
    <w:p>
      <w:pPr>
        <w:jc w:val="right"/>
        <w:textAlignment w:val="auto"/>
        <w:ind w:hanging="283" w:left="566" w:right="0" w:start="566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Положению о порядке </w:t>
      </w:r>
    </w:p>
    <w:p>
      <w:pPr>
        <w:jc w:val="right"/>
        <w:textAlignment w:val="auto"/>
        <w:ind w:hanging="283" w:left="566" w:right="0" w:start="566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оказания  адресной </w:t>
      </w:r>
    </w:p>
    <w:p>
      <w:pPr>
        <w:jc w:val="right"/>
        <w:textAlignment w:val="auto"/>
        <w:ind w:hanging="283" w:left="566" w:right="0" w:start="566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  <w:i w:val="true"/>
        </w:rPr>
      </w:pPr>
      <w:r>
        <w:rPr>
          <w:rFonts w:ascii="Times New Roman" w:eastAsia="Times New Roman" w:hAnsi="Times New Roman" w:cs="Times New Roman"/>
          <w:sz w:val="24"/>
        </w:rPr>
        <w:t xml:space="preserve">материальной помощи гражданам</w:t>
      </w: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АКТ ОБСЛЕДОВАНИЯ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  МАТЕРИАЛЬНО-БЫТОВЫХ УСЛОВИЙ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Комиссия в составе ( ф.и.о.) 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Провела обследование материально-бытовых условий жизни гр-на (ки)   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«____»________________ 19______ года рождения, уроженца ______________________________________________________________,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зарегистрированного по адресу: ___________________________________________________________________________________________________________тел.__________________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фактически проживающего  по адресу: ________________________________________________________________________________________________________________________________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личность, которого удостоверена паспортом  серии 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номер_________________ выданным 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________________________________________________________________«____»________________________ 20____г.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Социальная группа (пенсионер, инвалид, одиноко проживающий пенсионер, одинокий; семья</w:t>
      </w:r>
      <w:r>
        <w:rPr>
          <w:b w:val="true"/>
          <w:rFonts w:ascii="Times New Roman" w:eastAsia="Times New Roman" w:hAnsi="Times New Roman" w:cs="Times New Roman"/>
          <w:sz w:val="28"/>
        </w:rPr>
        <w:t xml:space="preserve">:</w:t>
      </w:r>
      <w:r>
        <w:rPr>
          <w:rFonts w:ascii="Times New Roman" w:eastAsia="Times New Roman" w:hAnsi="Times New Roman" w:cs="Times New Roman"/>
          <w:sz w:val="28"/>
        </w:rPr>
        <w:t xml:space="preserve"> многодетная, неполная, мать-одиночка, с ребенком-инвалидом; вдова участника Великой Отечественной войны, участник Великой Отечественной войны, участник ликвидации последствий аварии на Чернобыльской АЭС, переселенец, без определенного места жительства, др.)________________________________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Члены семьи, проживающие с заявителем:</w:t>
      </w:r>
    </w:p>
    <w:tbl>
      <w:tblPr>
        <w:tblLayout w:type="autofit"/>
        <w:tblInd w:w="0" w:type="dxa"/>
        <w:tblpPr w:leftFromText="180" w:rightFromText="180" w:horzAnchor="margin" w:tblpXSpec="center" w:vertAnchor="text" w:tblpY="168"/>
        <w:tblW w:w="10206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2616"/>
        <w:gridCol w:w="1218"/>
        <w:gridCol w:w="1616"/>
        <w:gridCol w:w="1934"/>
        <w:gridCol w:w="2822"/>
      </w:tblGrid>
      <w:tr>
        <w:trHeight w:val="701" w:hRule="atLeast"/>
        <w:tc>
          <w:tcPr>
            <w:tcW w:type="dxa" w:w="26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framePr w:hAnchor="margin" w:xAlign="center" w:vAnchor="text" w:y="168" w:wrap="around" w:hSpace="180" w:vSpac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имя, отчество</w:t>
            </w:r>
          </w:p>
        </w:tc>
        <w:tc>
          <w:tcPr>
            <w:tcW w:type="dxa" w:w="121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framePr w:hAnchor="margin" w:xAlign="center" w:vAnchor="text" w:y="168" w:wrap="around" w:hSpace="180" w:vSpac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рождения</w:t>
            </w:r>
          </w:p>
        </w:tc>
        <w:tc>
          <w:tcPr>
            <w:tcW w:type="dxa" w:w="16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framePr w:hAnchor="margin" w:xAlign="center" w:vAnchor="text" w:y="168" w:wrap="around" w:hSpace="180" w:vSpac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Родственные отношения</w:t>
            </w:r>
          </w:p>
        </w:tc>
        <w:tc>
          <w:tcPr>
            <w:tcW w:type="dxa" w:w="193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framePr w:hAnchor="margin" w:xAlign="center" w:vAnchor="text" w:y="168" w:wrap="around" w:hSpace="180" w:vSpac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Социальное положение, место работы, учебы</w:t>
            </w:r>
          </w:p>
        </w:tc>
        <w:tc>
          <w:tcPr>
            <w:tcW w:type="dxa" w:w="282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framePr w:hAnchor="margin" w:xAlign="center" w:vAnchor="text" w:y="168" w:wrap="around" w:hSpace="180" w:vSpac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Среднемесячный доход</w:t>
            </w:r>
          </w:p>
        </w:tc>
      </w:tr>
      <w:tr>
        <w:trHeight w:val="233" w:hRule="atLeast"/>
        <w:tc>
          <w:tcPr>
            <w:tcW w:type="dxa" w:w="26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framePr w:hAnchor="margin" w:xAlign="center" w:vAnchor="text" w:y="168" w:wrap="around" w:hSpace="180" w:vSpac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21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framePr w:hAnchor="margin" w:xAlign="center" w:vAnchor="text" w:y="168" w:wrap="around" w:hSpace="180" w:vSpac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6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framePr w:hAnchor="margin" w:xAlign="center" w:vAnchor="text" w:y="168" w:wrap="around" w:hSpace="180" w:vSpac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93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framePr w:hAnchor="margin" w:xAlign="center" w:vAnchor="text" w:y="168" w:wrap="around" w:hSpace="180" w:vSpac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282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framePr w:hAnchor="margin" w:xAlign="center" w:vAnchor="text" w:y="168" w:wrap="around" w:hSpace="180" w:vSpac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>
        <w:trHeight w:val="233" w:hRule="atLeast"/>
        <w:tc>
          <w:tcPr>
            <w:tcW w:type="dxa" w:w="26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framePr w:hAnchor="margin" w:xAlign="center" w:vAnchor="text" w:y="168" w:wrap="around" w:hSpace="180" w:vSpac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21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framePr w:hAnchor="margin" w:xAlign="center" w:vAnchor="text" w:y="168" w:wrap="around" w:hSpace="180" w:vSpac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6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framePr w:hAnchor="margin" w:xAlign="center" w:vAnchor="text" w:y="168" w:wrap="around" w:hSpace="180" w:vSpac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193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framePr w:hAnchor="margin" w:xAlign="center" w:vAnchor="text" w:y="168" w:wrap="around" w:hSpace="180" w:vSpac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type="dxa" w:w="282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framePr w:hAnchor="margin" w:xAlign="center" w:vAnchor="text" w:y="168" w:wrap="around" w:hSpace="180" w:vSpac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>
      <w:pPr>
        <w:outlineLvl w:val="5"/>
        <w:jc w:val="left"/>
        <w:textAlignment w:val="auto"/>
        <w:ind w:left="0" w:right="0" w:start="0" w:end="0"/>
        <w:adjustRightInd w:val="true"/>
        <w:spacing w:before="240" w:after="6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Наличие жилья: да, нет___________________________________________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Собственность жилья:  государственное, муниципальное, ведомственное, кооперативное, частное, съемное____________________________________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Строение: кирпичное, панельное, монолитное, деревянное, другое___________________________________________________________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 жилья: дом многоквартирный, коттедж,  частный дом, общежитие, КГТ, барак______________________________________________________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комнат _______, общая площадь жилья _________кв.м,  в т.ч. жилая площадь ________ кв.м, площадь на 1 чел. _____ кв.м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Отопление: печное, центральное ________________________,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Вода: горячая, холодная, колодец, колонка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Плита: электрическая, газовая _________________________,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Ванная (душ): есть, нет ___________________, санузел: есть, нет ___________, удобства  во дворе ______________________.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Наличие земельного участка, подсобного хозяйства (описать)________________________________________________________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Пенсионер с ______________________ года</w:t>
      </w:r>
      <w:r>
        <w:rPr>
          <w:rFonts w:ascii="Times New Roman" w:eastAsia="Times New Roman" w:hAnsi="Times New Roman" w:cs="Times New Roman"/>
          <w:sz w:val="24"/>
        </w:rPr>
        <w:t xml:space="preserve">.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Инвалидность __________________ группа  _________________ степень 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(№ удостоверения, кем и когда выдано)____________________________________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Заболевание  (указывается с соблюдением морально-этических норм)__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Имеющиеся льготы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Виды пенсии и пособий: по старости, за выслугу лет, возмещение вреда, соц. пенсия, доплата, по случаю потери кормильца, по инвалидности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Другие источники дохода:  пособие на детей, алименты, заработная плата (для пенсионеров), огород, дачный участок, подсобное хозяйство, сдача в наем жилья, другое (что именно) 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______________________________________________________________________________________________сумма _____________руб.</w:t>
      </w:r>
    </w:p>
    <w:p>
      <w:pPr>
        <w:jc w:val="both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Сумма дохода семьи _______________________ руб., сумма дохода на 1 члена семьи ________________ руб. Примечание: в случае проживания в одном доме или квартире родственников, но не являющимися членами одной семьи, доход указывается только семьи заявителя, о чем делается ссылка в графе «дополнительные сведения».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Обслуживается ли заявитель на дому социальным работником: да, нет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Дата начала обслуживания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обращении заявителя и членов его семьи за помощью (в какое учреждение, когда и какая помощь была им оказана, ________________________________________________________________________________________________________________________________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Использована ли оказанная помощь по назначению____________________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pBdr>
          <w:bottom w:sz="12" w:space="1" w:val="single"/>
        </w:pBd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здоровье заявителя и членов его семьи___________________________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pBdr>
          <w:bottom w:sz="12" w:space="1" w:val="single"/>
        </w:pBd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pBdr>
          <w:bottom w:sz="12" w:space="1" w:val="single"/>
        </w:pBd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Санитарно-гигиеническое состояние жилья_________________________________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pBdr>
          <w:bottom w:sz="12" w:space="1" w:val="single"/>
        </w:pBd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pBdr>
          <w:bottom w:sz="12" w:space="1" w:val="single"/>
        </w:pBd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Фактический уровень жизни (наличие-отсутствие предметов первой необходимости, уровень низкий, средний, высокий и чем подтверждается)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pBdr>
          <w:bottom w:sz="12" w:space="1" w:val="single"/>
        </w:pBd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pBdr>
          <w:bottom w:sz="12" w:space="1" w:val="single"/>
        </w:pBd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pBdr>
          <w:bottom w:sz="12" w:space="1" w:val="single"/>
        </w:pBd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120" w:line="240"/>
        <w:bidi w:val="false"/>
        <w:pBdr>
          <w:bottom w:sz="12" w:space="1" w:val="single"/>
        </w:pBd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Дополнительные сведения о заявителе и его семье (наличие факторов «социального риска»: употребление алкоголя, наркотических средств, бродяжничество, попрошайничество;  отношения между членами семьи_____________________________________________________________________________________________________________________________________________________________________________________________________________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обследования комиссия пришла к выводу (заявитель, семья являются стабильной, неблагополучной, нуждающейся в социально-экономической, медико-социальной, психолого-педагогической, правовой, другой помощи, в чем эта помощь должна заключаться)_____________________________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и время посещения семьи  «_____»___________________20____г.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и время составления акта «_____»___________________20____г.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Подписи членов комиссии  _______________________________________________ ( ______________________________ )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Подпись заявителя</w:t>
      </w:r>
      <w:r>
        <w:rPr>
          <w:rFonts w:ascii="Times New Roman" w:eastAsia="Times New Roman" w:hAnsi="Times New Roman" w:cs="Times New Roman"/>
          <w:sz w:val="24"/>
        </w:rPr>
        <w:t xml:space="preserve">____________       ( ______________________________ )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hanging="283" w:left="283" w:right="0" w:start="283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283" w:right="0" w:start="283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283" w:right="0" w:start="283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hanging="283" w:left="283" w:right="0" w:start="283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hanging="283" w:left="283" w:right="0" w:start="283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 3</w:t>
      </w:r>
    </w:p>
    <w:p>
      <w:pPr>
        <w:jc w:val="right"/>
        <w:textAlignment w:val="auto"/>
        <w:ind w:hanging="283" w:left="283" w:right="0" w:start="283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Положению о порядке </w:t>
      </w:r>
    </w:p>
    <w:p>
      <w:pPr>
        <w:jc w:val="right"/>
        <w:textAlignment w:val="auto"/>
        <w:ind w:hanging="283" w:left="283" w:right="0" w:start="283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оказания  адресной </w:t>
      </w:r>
    </w:p>
    <w:p>
      <w:pPr>
        <w:jc w:val="right"/>
        <w:textAlignment w:val="auto"/>
        <w:ind w:hanging="283" w:left="283" w:right="0" w:start="283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  <w:i w:val="true"/>
        </w:rPr>
      </w:pPr>
      <w:r>
        <w:rPr>
          <w:rFonts w:ascii="Times New Roman" w:eastAsia="Times New Roman" w:hAnsi="Times New Roman" w:cs="Times New Roman"/>
          <w:sz w:val="24"/>
        </w:rPr>
        <w:t xml:space="preserve">материальной помощи гражданам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4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  <w:i w:val="tru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>
      <w:pPr>
        <w:jc w:val="left"/>
        <w:textAlignment w:val="auto"/>
        <w:ind w:left="283" w:right="0" w:start="283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ПРОТОКОЛ №___</w:t>
      </w:r>
    </w:p>
    <w:p>
      <w:pPr>
        <w:jc w:val="center"/>
        <w:textAlignment w:val="auto"/>
        <w:ind w:left="0" w:right="1554" w:start="0" w:end="1554"/>
        <w:adjustRightInd w:val="true"/>
        <w:spacing w:after="0" w:line="302" w:lineRule="exact"/>
        <w:bidi w:val="false"/>
        <w:shd w:fill="ffffff"/>
        <w:rPr>
          <w:spacing w:val="3"/>
          <w:rFonts w:ascii="Times New Roman" w:eastAsia="Times New Roman" w:hAnsi="Times New Roman" w:cs="Times New Roman"/>
          <w:sz w:val="28"/>
          <w:color w:val="000000"/>
        </w:rPr>
      </w:pPr>
      <w:r>
        <w:rPr>
          <w:spacing w:val="-2"/>
          <w:rFonts w:ascii="Times New Roman" w:eastAsia="Times New Roman" w:hAnsi="Times New Roman" w:cs="Times New Roman"/>
          <w:sz w:val="28"/>
          <w:color w:val="000000"/>
        </w:rPr>
        <w:t xml:space="preserve">заседания комиссии по оказанию  </w:t>
      </w:r>
      <w:r>
        <w:rPr>
          <w:spacing w:val="3"/>
          <w:rFonts w:ascii="Times New Roman" w:eastAsia="Times New Roman" w:hAnsi="Times New Roman" w:cs="Times New Roman"/>
          <w:sz w:val="28"/>
          <w:color w:val="000000"/>
        </w:rPr>
        <w:t xml:space="preserve">адресной материальной</w:t>
      </w:r>
    </w:p>
    <w:p>
      <w:pPr>
        <w:jc w:val="center"/>
        <w:textAlignment w:val="auto"/>
        <w:ind w:left="0" w:right="1554" w:start="0" w:end="1554"/>
        <w:adjustRightInd w:val="true"/>
        <w:spacing w:after="0" w:line="302" w:lineRule="exact"/>
        <w:bidi w:val="false"/>
        <w:shd w:fill="ffffff"/>
        <w:rPr>
          <w:spacing w:val="3"/>
          <w:rFonts w:ascii="Times New Roman" w:eastAsia="Times New Roman" w:hAnsi="Times New Roman" w:cs="Times New Roman"/>
          <w:sz w:val="28"/>
          <w:color w:val="000000"/>
        </w:rPr>
      </w:pPr>
      <w:r>
        <w:rPr>
          <w:spacing w:val="3"/>
          <w:rFonts w:ascii="Times New Roman" w:eastAsia="Times New Roman" w:hAnsi="Times New Roman" w:cs="Times New Roman"/>
          <w:sz w:val="28"/>
          <w:color w:val="000000"/>
        </w:rPr>
        <w:t xml:space="preserve">помощи гражданам</w:t>
      </w:r>
    </w:p>
    <w:p>
      <w:pPr>
        <w:jc w:val="center"/>
        <w:textAlignment w:val="auto"/>
        <w:ind w:left="0" w:right="1554" w:start="0" w:end="1554"/>
        <w:adjustRightInd w:val="true"/>
        <w:spacing w:after="0" w:line="302" w:lineRule="exact"/>
        <w:bidi w:val="false"/>
        <w:shd w:fill="ffffff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spacing w:val="-11"/>
          <w:rFonts w:ascii="Times New Roman" w:eastAsia="Times New Roman" w:hAnsi="Times New Roman" w:cs="Times New Roman"/>
          <w:sz w:val="28"/>
        </w:rPr>
      </w:pPr>
      <w:r>
        <w:rPr>
          <w:spacing w:val="1"/>
          <w:rFonts w:ascii="Times New Roman" w:eastAsia="Times New Roman" w:hAnsi="Times New Roman" w:cs="Times New Roman"/>
          <w:sz w:val="28"/>
        </w:rPr>
        <w:t xml:space="preserve">от «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»__________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spacing w:val="-11"/>
          <w:rFonts w:ascii="Times New Roman" w:eastAsia="Times New Roman" w:hAnsi="Times New Roman" w:cs="Times New Roman"/>
          <w:sz w:val="28"/>
        </w:rPr>
        <w:t xml:space="preserve">20__ г.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Комиссия в составе: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spacing w:val="-8"/>
          <w:rFonts w:ascii="Times New Roman" w:eastAsia="Times New Roman" w:hAnsi="Times New Roman" w:cs="Times New Roman"/>
          <w:sz w:val="28"/>
        </w:rPr>
        <w:t xml:space="preserve">рассмотрела заявление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</w:t>
      </w:r>
    </w:p>
    <w:p>
      <w:pPr>
        <w:jc w:val="left"/>
        <w:textAlignment w:val="auto"/>
        <w:ind w:firstLine="210" w:left="283" w:right="0" w:start="283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(Ф.И.О.)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проживающего(ей) по адресу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оказании материальной помощи в связи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рассмотрев</w:t>
      </w:r>
      <w:r>
        <w:rPr>
          <w:b w:val="true"/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представленный материал, пришла к выводу о необходимости </w:t>
      </w:r>
      <w:r>
        <w:rPr>
          <w:spacing w:val="-7"/>
          <w:rFonts w:ascii="Times New Roman" w:eastAsia="Times New Roman" w:hAnsi="Times New Roman" w:cs="Times New Roman"/>
          <w:sz w:val="28"/>
        </w:rPr>
        <w:t xml:space="preserve">оказать материальную помощь (отказать в выделении материальной помощи).</w:t>
      </w:r>
    </w:p>
    <w:p>
      <w:pPr>
        <w:jc w:val="left"/>
        <w:textAlignment w:val="auto"/>
        <w:ind w:firstLine="210"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spacing w:val="-11"/>
          <w:rFonts w:ascii="Times New Roman" w:eastAsia="Times New Roman" w:hAnsi="Times New Roman" w:cs="Times New Roman"/>
          <w:sz w:val="28"/>
        </w:rPr>
        <w:t xml:space="preserve">Просить Главу  администрации Троснянского района </w:t>
      </w:r>
      <w:r>
        <w:rPr>
          <w:rFonts w:ascii="Times New Roman" w:eastAsia="Times New Roman" w:hAnsi="Times New Roman" w:cs="Times New Roman"/>
          <w:sz w:val="28"/>
        </w:rPr>
        <w:t xml:space="preserve">выделить материальную помощь согласно Положению </w:t>
      </w:r>
      <w:r>
        <w:rPr>
          <w:spacing w:val="-8"/>
          <w:rFonts w:ascii="Times New Roman" w:eastAsia="Times New Roman" w:hAnsi="Times New Roman" w:cs="Times New Roman"/>
          <w:sz w:val="28"/>
        </w:rPr>
        <w:t xml:space="preserve">о порядке оказания адресной материальной помощи гражданам в сумме___________________________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12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Подписи членов комиссии: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134" w:right="851" w:top="1134" w:bottom="1134" w:gutter="0" w:header="709" w:footer="709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ourier New">
    <w:panose1 w:val="02070309020205020404"/>
    <w:family w:val="modern"/>
    <w:charset w:val="CC"/>
    <w:pitch w:val="fixed"/>
  </w:font>
  <w:font w:name="Symbol">
    <w:panose1 w:val="05050102010706020507"/>
    <w:family w:val="roman"/>
    <w:charset w:val="02"/>
    <w:pitch w:val="variable"/>
  </w:font>
  <w:font w:name="Wingdings">
    <w:panose1 w:val="05000000000000000000"/>
    <w:family w:val="auto"/>
    <w:charset w:val="02"/>
    <w:pitch w:val="variable"/>
  </w:font>
  <w:font w:name="Cambria Math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594241884">
    <w:multiLevelType w:val="hybridMultilevel"/>
    <w:tmpl w:val="85824f94"/>
    <w:lvl w:ilvl="0">
      <w:lvlJc w:val="left"/>
      <w:lvlText w:val="–"/>
      <w:numFmt w:val="bullet"/>
      <w:start w:val="1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o"/>
      <w:numFmt w:val="bullet"/>
      <w:start w:val="1"/>
      <w:suff w:val="tab"/>
      <w:pPr>
        <w:ind w:hanging="360" w:left="1080" w:start="1080"/>
      </w:pPr>
      <w:rPr>
        <w:rFonts w:ascii="Courier New" w:eastAsia="Courier New" w:hAnsi="Courier New" w:cs="Courier New"/>
        <w:sz w:val="24"/>
      </w:rPr>
    </w:lvl>
    <w:lvl w:ilvl="2" w:tentative="1">
      <w:lvlJc w:val="left"/>
      <w:lvlText w:val=""/>
      <w:numFmt w:val="bullet"/>
      <w:start w:val="1"/>
      <w:suff w:val="tab"/>
      <w:pPr>
        <w:ind w:hanging="360" w:left="1800" w:start="1800"/>
      </w:pPr>
      <w:rPr>
        <w:rFonts w:ascii="Wingdings" w:eastAsia="Wingdings" w:hAnsi="Wingdings" w:cs="Wingdings"/>
        <w:sz w:val="24"/>
      </w:rPr>
    </w:lvl>
    <w:lvl w:ilvl="3" w:tentative="1">
      <w:lvlJc w:val="left"/>
      <w:lvlText w:val=""/>
      <w:numFmt w:val="bullet"/>
      <w:start w:val="1"/>
      <w:suff w:val="tab"/>
      <w:pPr>
        <w:ind w:hanging="360" w:left="2520" w:start="2520"/>
      </w:pPr>
      <w:rPr>
        <w:rFonts w:ascii="Symbol" w:eastAsia="Symbol" w:hAnsi="Symbol" w:cs="Symbol"/>
        <w:sz w:val="24"/>
      </w:rPr>
    </w:lvl>
    <w:lvl w:ilvl="4" w:tentative="1">
      <w:lvlJc w:val="left"/>
      <w:lvlText w:val="o"/>
      <w:numFmt w:val="bullet"/>
      <w:start w:val="1"/>
      <w:suff w:val="tab"/>
      <w:pPr>
        <w:ind w:hanging="360" w:left="3240" w:start="3240"/>
      </w:pPr>
      <w:rPr>
        <w:rFonts w:ascii="Courier New" w:eastAsia="Courier New" w:hAnsi="Courier New" w:cs="Courier New"/>
        <w:sz w:val="24"/>
      </w:rPr>
    </w:lvl>
    <w:lvl w:ilvl="5" w:tentative="1">
      <w:lvlJc w:val="left"/>
      <w:lvlText w:val=""/>
      <w:numFmt w:val="bullet"/>
      <w:start w:val="1"/>
      <w:suff w:val="tab"/>
      <w:pPr>
        <w:ind w:hanging="360" w:left="3960" w:start="3960"/>
      </w:pPr>
      <w:rPr>
        <w:rFonts w:ascii="Wingdings" w:eastAsia="Wingdings" w:hAnsi="Wingdings" w:cs="Wingdings"/>
        <w:sz w:val="24"/>
      </w:rPr>
    </w:lvl>
    <w:lvl w:ilvl="6" w:tentative="1">
      <w:lvlJc w:val="left"/>
      <w:lvlText w:val=""/>
      <w:numFmt w:val="bullet"/>
      <w:start w:val="1"/>
      <w:suff w:val="tab"/>
      <w:pPr>
        <w:ind w:hanging="360" w:left="4680" w:start="4680"/>
      </w:pPr>
      <w:rPr>
        <w:rFonts w:ascii="Symbol" w:eastAsia="Symbol" w:hAnsi="Symbol" w:cs="Symbol"/>
        <w:sz w:val="24"/>
      </w:rPr>
    </w:lvl>
    <w:lvl w:ilvl="7" w:tentative="1">
      <w:lvlJc w:val="left"/>
      <w:lvlText w:val="o"/>
      <w:numFmt w:val="bullet"/>
      <w:start w:val="1"/>
      <w:suff w:val="tab"/>
      <w:pPr>
        <w:ind w:hanging="360" w:left="5400" w:start="5400"/>
      </w:pPr>
      <w:rPr>
        <w:rFonts w:ascii="Courier New" w:eastAsia="Courier New" w:hAnsi="Courier New" w:cs="Courier New"/>
        <w:sz w:val="24"/>
      </w:rPr>
    </w:lvl>
    <w:lvl w:ilvl="8" w:tentative="1">
      <w:lvlJc w:val="left"/>
      <w:lvlText w:val=""/>
      <w:numFmt w:val="bullet"/>
      <w:start w:val="1"/>
      <w:suff w:val="tab"/>
      <w:pPr>
        <w:ind w:hanging="360" w:left="6120" w:start="6120"/>
      </w:pPr>
      <w:rPr>
        <w:rFonts w:ascii="Wingdings" w:eastAsia="Wingdings" w:hAnsi="Wingdings" w:cs="Wingdings"/>
        <w:sz w:val="24"/>
      </w:rPr>
    </w:lvl>
  </w:abstractNum>
  <w:abstractNum w:abstractNumId="769666673">
    <w:multiLevelType w:val="hybridMultilevel"/>
    <w:tmpl w:val="ce24dd3e"/>
    <w:lvl w:ilvl="0">
      <w:lvlJc w:val="left"/>
      <w:lvlText w:val=""/>
      <w:numFmt w:val="bullet"/>
      <w:start w:val="1"/>
      <w:suff w:val="tab"/>
      <w:pPr>
        <w:ind w:hanging="360" w:left="1295" w:start="1295"/>
      </w:pPr>
      <w:rPr>
        <w:rFonts w:ascii="Symbol" w:eastAsia="Symbol" w:hAnsi="Symbol" w:cs="Symbol"/>
        <w:sz w:val="24"/>
      </w:rPr>
    </w:lvl>
    <w:lvl w:ilvl="1" w:tentative="1">
      <w:lvlJc w:val="left"/>
      <w:lvlText w:val="o"/>
      <w:numFmt w:val="bullet"/>
      <w:start w:val="1"/>
      <w:suff w:val="tab"/>
      <w:pPr>
        <w:ind w:hanging="360" w:left="1440" w:start="1440"/>
      </w:pPr>
      <w:rPr>
        <w:rFonts w:ascii="Courier New" w:eastAsia="Courier New" w:hAnsi="Courier New" w:cs="Courier New"/>
        <w:sz w:val="24"/>
      </w:rPr>
    </w:lvl>
    <w:lvl w:ilvl="2" w:tentative="1">
      <w:lvlJc w:val="left"/>
      <w:lvlText w:val=""/>
      <w:numFmt w:val="bullet"/>
      <w:start w:val="1"/>
      <w:suff w:val="tab"/>
      <w:pPr>
        <w:ind w:hanging="360" w:left="2160" w:start="2160"/>
      </w:pPr>
      <w:rPr>
        <w:rFonts w:ascii="Wingdings" w:eastAsia="Wingdings" w:hAnsi="Wingdings" w:cs="Wingdings"/>
        <w:sz w:val="24"/>
      </w:rPr>
    </w:lvl>
    <w:lvl w:ilvl="3" w:tentative="1">
      <w:lvlJc w:val="left"/>
      <w:lvlText w:val=""/>
      <w:numFmt w:val="bullet"/>
      <w:start w:val="1"/>
      <w:suff w:val="tab"/>
      <w:pPr>
        <w:ind w:hanging="360" w:left="2880" w:start="2880"/>
      </w:pPr>
      <w:rPr>
        <w:rFonts w:ascii="Symbol" w:eastAsia="Symbol" w:hAnsi="Symbol" w:cs="Symbol"/>
        <w:sz w:val="24"/>
      </w:rPr>
    </w:lvl>
    <w:lvl w:ilvl="4" w:tentative="1">
      <w:lvlJc w:val="left"/>
      <w:lvlText w:val="o"/>
      <w:numFmt w:val="bullet"/>
      <w:start w:val="1"/>
      <w:suff w:val="tab"/>
      <w:pPr>
        <w:ind w:hanging="360" w:left="3600" w:start="3600"/>
      </w:pPr>
      <w:rPr>
        <w:rFonts w:ascii="Courier New" w:eastAsia="Courier New" w:hAnsi="Courier New" w:cs="Courier New"/>
        <w:sz w:val="24"/>
      </w:rPr>
    </w:lvl>
    <w:lvl w:ilvl="5" w:tentative="1">
      <w:lvlJc w:val="left"/>
      <w:lvlText w:val=""/>
      <w:numFmt w:val="bullet"/>
      <w:start w:val="1"/>
      <w:suff w:val="tab"/>
      <w:pPr>
        <w:ind w:hanging="360" w:left="4320" w:start="4320"/>
      </w:pPr>
      <w:rPr>
        <w:rFonts w:ascii="Wingdings" w:eastAsia="Wingdings" w:hAnsi="Wingdings" w:cs="Wingdings"/>
        <w:sz w:val="24"/>
      </w:rPr>
    </w:lvl>
    <w:lvl w:ilvl="6" w:tentative="1">
      <w:lvlJc w:val="left"/>
      <w:lvlText w:val=""/>
      <w:numFmt w:val="bullet"/>
      <w:start w:val="1"/>
      <w:suff w:val="tab"/>
      <w:pPr>
        <w:ind w:hanging="360" w:left="5040" w:start="5040"/>
      </w:pPr>
      <w:rPr>
        <w:rFonts w:ascii="Symbol" w:eastAsia="Symbol" w:hAnsi="Symbol" w:cs="Symbol"/>
        <w:sz w:val="24"/>
      </w:rPr>
    </w:lvl>
    <w:lvl w:ilvl="7" w:tentative="1">
      <w:lvlJc w:val="left"/>
      <w:lvlText w:val="o"/>
      <w:numFmt w:val="bullet"/>
      <w:start w:val="1"/>
      <w:suff w:val="tab"/>
      <w:pPr>
        <w:ind w:hanging="360" w:left="5760" w:start="5760"/>
      </w:pPr>
      <w:rPr>
        <w:rFonts w:ascii="Courier New" w:eastAsia="Courier New" w:hAnsi="Courier New" w:cs="Courier New"/>
        <w:sz w:val="24"/>
      </w:rPr>
    </w:lvl>
    <w:lvl w:ilvl="8" w:tentative="1">
      <w:lvlJc w:val="left"/>
      <w:lvlText w:val=""/>
      <w:numFmt w:val="bullet"/>
      <w:start w:val="1"/>
      <w:suff w:val="tab"/>
      <w:pPr>
        <w:ind w:hanging="360" w:left="6480" w:start="6480"/>
      </w:pPr>
      <w:rPr>
        <w:rFonts w:ascii="Wingdings" w:eastAsia="Wingdings" w:hAnsi="Wingdings" w:cs="Wingdings"/>
        <w:sz w:val="24"/>
      </w:rPr>
    </w:lvl>
  </w:abstractNum>
  <w:abstractNum w:abstractNumId="1976790307">
    <w:multiLevelType w:val="hybridMultilevel"/>
    <w:tmpl w:val="359a9d2e"/>
    <w:lvl w:ilvl="0">
      <w:lvlJc w:val="left"/>
      <w:lvlText w:val=""/>
      <w:numFmt w:val="bullet"/>
      <w:start w:val="1"/>
      <w:suff w:val="tab"/>
      <w:pPr>
        <w:ind w:hanging="360" w:left="2149" w:start="2149"/>
      </w:pPr>
      <w:rPr>
        <w:rFonts w:ascii="Symbol" w:eastAsia="Symbol" w:hAnsi="Symbol" w:cs="Symbol"/>
        <w:sz w:val="24"/>
      </w:rPr>
    </w:lvl>
    <w:lvl w:ilvl="1" w:tentative="1">
      <w:lvlJc w:val="left"/>
      <w:lvlText w:val="o"/>
      <w:numFmt w:val="bullet"/>
      <w:start w:val="1"/>
      <w:suff w:val="tab"/>
      <w:pPr>
        <w:ind w:hanging="360" w:left="1440" w:start="1440"/>
      </w:pPr>
      <w:rPr>
        <w:rFonts w:ascii="Courier New" w:eastAsia="Courier New" w:hAnsi="Courier New" w:cs="Courier New"/>
        <w:sz w:val="24"/>
      </w:rPr>
    </w:lvl>
    <w:lvl w:ilvl="2" w:tentative="1">
      <w:lvlJc w:val="left"/>
      <w:lvlText w:val=""/>
      <w:numFmt w:val="bullet"/>
      <w:start w:val="1"/>
      <w:suff w:val="tab"/>
      <w:pPr>
        <w:ind w:hanging="360" w:left="2160" w:start="2160"/>
      </w:pPr>
      <w:rPr>
        <w:rFonts w:ascii="Wingdings" w:eastAsia="Wingdings" w:hAnsi="Wingdings" w:cs="Wingdings"/>
        <w:sz w:val="24"/>
      </w:rPr>
    </w:lvl>
    <w:lvl w:ilvl="3" w:tentative="1">
      <w:lvlJc w:val="left"/>
      <w:lvlText w:val=""/>
      <w:numFmt w:val="bullet"/>
      <w:start w:val="1"/>
      <w:suff w:val="tab"/>
      <w:pPr>
        <w:ind w:hanging="360" w:left="2880" w:start="2880"/>
      </w:pPr>
      <w:rPr>
        <w:rFonts w:ascii="Symbol" w:eastAsia="Symbol" w:hAnsi="Symbol" w:cs="Symbol"/>
        <w:sz w:val="24"/>
      </w:rPr>
    </w:lvl>
    <w:lvl w:ilvl="4" w:tentative="1">
      <w:lvlJc w:val="left"/>
      <w:lvlText w:val="o"/>
      <w:numFmt w:val="bullet"/>
      <w:start w:val="1"/>
      <w:suff w:val="tab"/>
      <w:pPr>
        <w:ind w:hanging="360" w:left="3600" w:start="3600"/>
      </w:pPr>
      <w:rPr>
        <w:rFonts w:ascii="Courier New" w:eastAsia="Courier New" w:hAnsi="Courier New" w:cs="Courier New"/>
        <w:sz w:val="24"/>
      </w:rPr>
    </w:lvl>
    <w:lvl w:ilvl="5" w:tentative="1">
      <w:lvlJc w:val="left"/>
      <w:lvlText w:val=""/>
      <w:numFmt w:val="bullet"/>
      <w:start w:val="1"/>
      <w:suff w:val="tab"/>
      <w:pPr>
        <w:ind w:hanging="360" w:left="4320" w:start="4320"/>
      </w:pPr>
      <w:rPr>
        <w:rFonts w:ascii="Wingdings" w:eastAsia="Wingdings" w:hAnsi="Wingdings" w:cs="Wingdings"/>
        <w:sz w:val="24"/>
      </w:rPr>
    </w:lvl>
    <w:lvl w:ilvl="6" w:tentative="1">
      <w:lvlJc w:val="left"/>
      <w:lvlText w:val=""/>
      <w:numFmt w:val="bullet"/>
      <w:start w:val="1"/>
      <w:suff w:val="tab"/>
      <w:pPr>
        <w:ind w:hanging="360" w:left="5040" w:start="5040"/>
      </w:pPr>
      <w:rPr>
        <w:rFonts w:ascii="Symbol" w:eastAsia="Symbol" w:hAnsi="Symbol" w:cs="Symbol"/>
        <w:sz w:val="24"/>
      </w:rPr>
    </w:lvl>
    <w:lvl w:ilvl="7" w:tentative="1">
      <w:lvlJc w:val="left"/>
      <w:lvlText w:val="o"/>
      <w:numFmt w:val="bullet"/>
      <w:start w:val="1"/>
      <w:suff w:val="tab"/>
      <w:pPr>
        <w:ind w:hanging="360" w:left="5760" w:start="5760"/>
      </w:pPr>
      <w:rPr>
        <w:rFonts w:ascii="Courier New" w:eastAsia="Courier New" w:hAnsi="Courier New" w:cs="Courier New"/>
        <w:sz w:val="24"/>
      </w:rPr>
    </w:lvl>
    <w:lvl w:ilvl="8" w:tentative="1">
      <w:lvlJc w:val="left"/>
      <w:lvlText w:val=""/>
      <w:numFmt w:val="bullet"/>
      <w:start w:val="1"/>
      <w:suff w:val="tab"/>
      <w:pPr>
        <w:ind w:hanging="360" w:left="6480" w:start="6480"/>
      </w:pPr>
      <w:rPr>
        <w:rFonts w:ascii="Wingdings" w:eastAsia="Wingdings" w:hAnsi="Wingdings" w:cs="Wingdings"/>
        <w:sz w:val="24"/>
      </w:rPr>
    </w:lvl>
  </w:abstractNum>
  <w:num w:numId="1">
    <w:abstractNumId w:val="1976790307"/>
  </w:num>
  <w:num w:numId="2">
    <w:abstractNumId w:val="769666673"/>
  </w:num>
  <w:num w:numId="3">
    <w:abstractNumId w:val="594241884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11</Pages>
  <Words>2946</Words>
  <Characters>16796</Characters>
  <CharactersWithSpaces>19703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порядке оказания экстренной адресной материальной помощи гражданам</dc:title>
  <dc:creator>Администратор</dc:creator>
</cp:coreProperties>
</file>